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26173F" w:rsidRPr="00C97222">
        <w:rPr>
          <w:rFonts w:ascii="Times New Roman" w:hAnsi="Times New Roman" w:cs="Times New Roman"/>
          <w:sz w:val="24"/>
          <w:szCs w:val="24"/>
        </w:rPr>
        <w:t>Губарё</w:t>
      </w:r>
      <w:r w:rsidR="008211D9" w:rsidRPr="00C97222">
        <w:rPr>
          <w:rFonts w:ascii="Times New Roman" w:hAnsi="Times New Roman" w:cs="Times New Roman"/>
          <w:sz w:val="24"/>
          <w:szCs w:val="24"/>
        </w:rPr>
        <w:t>вского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C972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от 19.06.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 w:rsidR="00E06DC4" w:rsidRPr="00C97222">
        <w:rPr>
          <w:rFonts w:ascii="Times New Roman" w:hAnsi="Times New Roman" w:cs="Times New Roman"/>
          <w:sz w:val="24"/>
          <w:szCs w:val="24"/>
        </w:rPr>
        <w:t>№ 40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1645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0572A2" w:rsidRPr="00351F4E">
        <w:rPr>
          <w:rFonts w:ascii="Times New Roman" w:hAnsi="Times New Roman" w:cs="Times New Roman"/>
          <w:sz w:val="24"/>
          <w:szCs w:val="24"/>
        </w:rPr>
        <w:t xml:space="preserve">Прекращение права </w:t>
      </w:r>
      <w:r w:rsidR="000572A2" w:rsidRPr="00351F4E">
        <w:rPr>
          <w:rFonts w:ascii="Times New Roman" w:hAnsi="Times New Roman" w:cs="Times New Roman"/>
          <w:sz w:val="24"/>
          <w:szCs w:val="24"/>
        </w:rPr>
        <w:t>постоянного</w:t>
      </w:r>
      <w:r w:rsidR="000572A2">
        <w:rPr>
          <w:rFonts w:ascii="Times New Roman" w:hAnsi="Times New Roman" w:cs="Times New Roman"/>
          <w:sz w:val="24"/>
          <w:szCs w:val="24"/>
        </w:rPr>
        <w:t xml:space="preserve"> </w:t>
      </w:r>
      <w:r w:rsidR="000572A2" w:rsidRPr="00351F4E">
        <w:rPr>
          <w:rFonts w:ascii="Times New Roman" w:hAnsi="Times New Roman" w:cs="Times New Roman"/>
          <w:sz w:val="24"/>
          <w:szCs w:val="24"/>
        </w:rPr>
        <w:t>(бессрочного</w:t>
      </w:r>
      <w:r w:rsidR="000572A2" w:rsidRPr="00351F4E">
        <w:rPr>
          <w:rFonts w:ascii="Times New Roman" w:hAnsi="Times New Roman" w:cs="Times New Roman"/>
          <w:sz w:val="24"/>
          <w:szCs w:val="24"/>
        </w:rPr>
        <w:t>) пользования земельным участками, находящимися в муниципальной собственности или государственная собственность на который не разграничена</w:t>
      </w:r>
      <w:r w:rsidR="000759E5" w:rsidRPr="000759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26173F" w:rsidRPr="00EC2159">
              <w:rPr>
                <w:rFonts w:ascii="Times New Roman" w:hAnsi="Times New Roman" w:cs="Times New Roman"/>
                <w:sz w:val="24"/>
                <w:szCs w:val="24"/>
              </w:rPr>
              <w:t>Губарё</w:t>
            </w:r>
            <w:r w:rsidR="008211D9" w:rsidRPr="00EC2159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EC2159" w:rsidRDefault="00412160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160">
              <w:rPr>
                <w:rFonts w:ascii="Times New Roman" w:eastAsia="Times New Roman" w:hAnsi="Times New Roman" w:cs="Times New Roman"/>
                <w:sz w:val="24"/>
                <w:szCs w:val="24"/>
              </w:rPr>
              <w:t>3640100010000830851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0572A2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4E">
              <w:rPr>
                <w:rFonts w:ascii="Times New Roman" w:hAnsi="Times New Roman" w:cs="Times New Roman"/>
                <w:sz w:val="24"/>
                <w:szCs w:val="24"/>
              </w:rPr>
              <w:t>Прекращение  права постоянного( бессрочного) пользования земельным участками, находящимися в муниципальной собственности или государственная собственность на который не разграничена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EC2159" w:rsidRDefault="008211D9" w:rsidP="002D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администрации Губарёвского сельского поселения Семилукского муниципального района Вороне</w:t>
            </w:r>
            <w:r w:rsidR="00FB2824">
              <w:rPr>
                <w:rFonts w:ascii="Times New Roman" w:hAnsi="Times New Roman" w:cs="Times New Roman"/>
                <w:sz w:val="24"/>
                <w:szCs w:val="24"/>
              </w:rPr>
              <w:t xml:space="preserve">жской области от </w:t>
            </w:r>
            <w:r w:rsidR="00AA7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3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3E3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D3E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D3E3D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480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1F4E" w:rsidRPr="00351F4E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 «Прекращение  права постоянного( бессрочного) пользования земельным участками, находящимися в муниципальной собственности или государственная собственность на который не разграничена»</w:t>
            </w:r>
            <w:r w:rsidR="00FB2824" w:rsidRPr="00FB28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 xml:space="preserve">Портал </w:t>
            </w:r>
            <w:proofErr w:type="spellStart"/>
            <w:r w:rsidRPr="00310D5C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результатата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50897" w:rsidRPr="00D1119D" w:rsidTr="008516C1">
        <w:tc>
          <w:tcPr>
            <w:tcW w:w="15529" w:type="dxa"/>
            <w:gridSpan w:val="11"/>
          </w:tcPr>
          <w:p w:rsidR="00050897" w:rsidRPr="00D1119D" w:rsidRDefault="00050897" w:rsidP="00050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4B3887" w:rsidRPr="004B3887">
              <w:rPr>
                <w:rFonts w:ascii="Times New Roman" w:hAnsi="Times New Roman" w:cs="Times New Roman"/>
                <w:sz w:val="18"/>
                <w:szCs w:val="18"/>
              </w:rPr>
              <w:t>11.09.2015 № 206 «Об утверждении административного регламента по предоставлению муниципальной услуг «Прекращение  права постоянного( бессрочного) пользования земельным участками, находящимися в муниципальной собственности или государственная собственность на который не разграничена»»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B3887" w:rsidRPr="008516C1" w:rsidTr="00C06AD8">
        <w:tc>
          <w:tcPr>
            <w:tcW w:w="15126" w:type="dxa"/>
            <w:gridSpan w:val="8"/>
          </w:tcPr>
          <w:p w:rsidR="004B3887" w:rsidRPr="00D1119D" w:rsidRDefault="004B3887" w:rsidP="004B38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4B3887">
              <w:rPr>
                <w:rFonts w:ascii="Times New Roman" w:hAnsi="Times New Roman" w:cs="Times New Roman"/>
                <w:sz w:val="18"/>
                <w:szCs w:val="18"/>
              </w:rPr>
              <w:t>11.09.2015 № 206 «Об утверждении административного регламента по предоставлению муниципальной услуг «Прекращение  права постоянного( бессрочного) пользования земельным участками, находящимися в муниципальной собственности или государственная собственность на который не разграничена»»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</w:t>
            </w:r>
            <w:proofErr w:type="spellStart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B3887" w:rsidRPr="00BD67A8" w:rsidTr="00C06AD8">
        <w:tc>
          <w:tcPr>
            <w:tcW w:w="15126" w:type="dxa"/>
            <w:gridSpan w:val="8"/>
          </w:tcPr>
          <w:p w:rsidR="004B3887" w:rsidRPr="00D1119D" w:rsidRDefault="004B3887" w:rsidP="004B38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4B3887">
              <w:rPr>
                <w:rFonts w:ascii="Times New Roman" w:hAnsi="Times New Roman" w:cs="Times New Roman"/>
                <w:sz w:val="18"/>
                <w:szCs w:val="18"/>
              </w:rPr>
              <w:t>11.09.2015 № 206 «Об утверждении административного регламента по предоставлению муниципальной услуг «Прекращение  права постоянного( бессрочного) пользования земельным участками, находящимися в муниципальной собственности или государственная собственность на который не разграничена»»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B3887" w:rsidRPr="008516C1" w:rsidTr="00C06AD8">
        <w:tc>
          <w:tcPr>
            <w:tcW w:w="15349" w:type="dxa"/>
            <w:gridSpan w:val="9"/>
          </w:tcPr>
          <w:p w:rsidR="004B3887" w:rsidRPr="00D1119D" w:rsidRDefault="004B3887" w:rsidP="004B38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4B3887">
              <w:rPr>
                <w:rFonts w:ascii="Times New Roman" w:hAnsi="Times New Roman" w:cs="Times New Roman"/>
                <w:sz w:val="18"/>
                <w:szCs w:val="18"/>
              </w:rPr>
              <w:t>11.09.2015 № 206 «Об утверждении административного регламента по предоставлению муниципальной услуг «Прекращение  права постоянного( бессрочного) пользования земельным участками, находящимися в муниципальной собственности или государственная собственность на который не разграничена»»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</w:t>
            </w:r>
            <w:proofErr w:type="spellStart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B3887" w:rsidRPr="008516C1" w:rsidTr="001A387B">
        <w:tc>
          <w:tcPr>
            <w:tcW w:w="15701" w:type="dxa"/>
            <w:gridSpan w:val="9"/>
          </w:tcPr>
          <w:p w:rsidR="004B3887" w:rsidRPr="00D1119D" w:rsidRDefault="004B3887" w:rsidP="004B38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4B3887">
              <w:rPr>
                <w:rFonts w:ascii="Times New Roman" w:hAnsi="Times New Roman" w:cs="Times New Roman"/>
                <w:sz w:val="18"/>
                <w:szCs w:val="18"/>
              </w:rPr>
              <w:t>11.09.2015 № 206 «Об утверждении административного регламента по предоставлению муниципальной услуг «Прекращение  права постоянного( бессрочного) пользования земельным участками, находящимися в муниципальной собственности или государственная собственность на который не разграничена»»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4B3887" w:rsidRPr="00747F0A" w:rsidTr="00236D0A">
        <w:trPr>
          <w:trHeight w:val="316"/>
        </w:trPr>
        <w:tc>
          <w:tcPr>
            <w:tcW w:w="15476" w:type="dxa"/>
            <w:gridSpan w:val="7"/>
          </w:tcPr>
          <w:p w:rsidR="004B3887" w:rsidRPr="00D1119D" w:rsidRDefault="004B3887" w:rsidP="004B38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4B3887">
              <w:rPr>
                <w:rFonts w:ascii="Times New Roman" w:hAnsi="Times New Roman" w:cs="Times New Roman"/>
                <w:sz w:val="18"/>
                <w:szCs w:val="18"/>
              </w:rPr>
              <w:t>11.09.2015 № 206 «Об утверждении административного регламента по предоставлению муниципальной услуг «Прекращение  права постоянного( бессрочного) пользования земельным участками, находящимися в муниципальной собственности или государственная собственность на который не разграничена»»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</w:t>
      </w:r>
      <w:proofErr w:type="spellStart"/>
      <w:r w:rsidR="00E1459B"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E1459B" w:rsidRPr="009B4FDA">
        <w:rPr>
          <w:rFonts w:ascii="Times New Roman" w:hAnsi="Times New Roman" w:cs="Times New Roman"/>
          <w:sz w:val="24"/>
          <w:szCs w:val="24"/>
        </w:rPr>
        <w:t>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приема и регистрации органом, предоставляющим услугу,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 предоставление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на нарушение порядка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 досудебного (внесудебного)обжалования решений и действий (бездействия) органа в процессе получения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4B3887" w:rsidRPr="00747F0A" w:rsidTr="00710F20">
        <w:tc>
          <w:tcPr>
            <w:tcW w:w="15559" w:type="dxa"/>
            <w:gridSpan w:val="7"/>
          </w:tcPr>
          <w:p w:rsidR="004B3887" w:rsidRPr="00D1119D" w:rsidRDefault="004B3887" w:rsidP="004B38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4B3887">
              <w:rPr>
                <w:rFonts w:ascii="Times New Roman" w:hAnsi="Times New Roman" w:cs="Times New Roman"/>
                <w:sz w:val="18"/>
                <w:szCs w:val="18"/>
              </w:rPr>
              <w:t>11.09.2015 № 206 «Об утверждении административного регламента по предоставлению муниципальной услуг «Прекращение  права постоянного( бессрочного) пользования земельным участками, находящимися в муниципальной собственности или государственная собственность на который не разграничена»»</w:t>
            </w:r>
          </w:p>
        </w:tc>
      </w:tr>
      <w:bookmarkEnd w:id="0"/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671A06">
      <w:pgSz w:w="16838" w:h="11906" w:orient="landscape"/>
      <w:pgMar w:top="567" w:right="851" w:bottom="7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11E6B"/>
    <w:rsid w:val="000131BD"/>
    <w:rsid w:val="00017538"/>
    <w:rsid w:val="00042FB6"/>
    <w:rsid w:val="00050897"/>
    <w:rsid w:val="00055B55"/>
    <w:rsid w:val="000572A2"/>
    <w:rsid w:val="00062D00"/>
    <w:rsid w:val="00065C32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DAE"/>
    <w:rsid w:val="00103763"/>
    <w:rsid w:val="00104E07"/>
    <w:rsid w:val="00116DFC"/>
    <w:rsid w:val="00117AE3"/>
    <w:rsid w:val="00124178"/>
    <w:rsid w:val="001278DC"/>
    <w:rsid w:val="00133B49"/>
    <w:rsid w:val="00141030"/>
    <w:rsid w:val="00145B5D"/>
    <w:rsid w:val="001600E2"/>
    <w:rsid w:val="001635A7"/>
    <w:rsid w:val="00187D70"/>
    <w:rsid w:val="00187E47"/>
    <w:rsid w:val="00195F16"/>
    <w:rsid w:val="001977CF"/>
    <w:rsid w:val="001A387B"/>
    <w:rsid w:val="001B1ACF"/>
    <w:rsid w:val="001C3773"/>
    <w:rsid w:val="001D4DA7"/>
    <w:rsid w:val="001D6294"/>
    <w:rsid w:val="00211B8B"/>
    <w:rsid w:val="00217428"/>
    <w:rsid w:val="00233A14"/>
    <w:rsid w:val="00236D0A"/>
    <w:rsid w:val="002446BE"/>
    <w:rsid w:val="002464BA"/>
    <w:rsid w:val="00253A1D"/>
    <w:rsid w:val="0025784A"/>
    <w:rsid w:val="0026173F"/>
    <w:rsid w:val="002673CF"/>
    <w:rsid w:val="00274C34"/>
    <w:rsid w:val="00290639"/>
    <w:rsid w:val="002A2930"/>
    <w:rsid w:val="002B4BB0"/>
    <w:rsid w:val="002D3E3D"/>
    <w:rsid w:val="002E37E1"/>
    <w:rsid w:val="002E39A6"/>
    <w:rsid w:val="00301014"/>
    <w:rsid w:val="003162D5"/>
    <w:rsid w:val="0032403F"/>
    <w:rsid w:val="00326212"/>
    <w:rsid w:val="00331F82"/>
    <w:rsid w:val="00342210"/>
    <w:rsid w:val="00350AC9"/>
    <w:rsid w:val="00351F4E"/>
    <w:rsid w:val="0035569A"/>
    <w:rsid w:val="00364DE5"/>
    <w:rsid w:val="00370777"/>
    <w:rsid w:val="003A1B99"/>
    <w:rsid w:val="003B3750"/>
    <w:rsid w:val="003B6972"/>
    <w:rsid w:val="003D7A7B"/>
    <w:rsid w:val="003E2F30"/>
    <w:rsid w:val="003E454E"/>
    <w:rsid w:val="003E7935"/>
    <w:rsid w:val="004026B0"/>
    <w:rsid w:val="00412160"/>
    <w:rsid w:val="00473D4D"/>
    <w:rsid w:val="00475C38"/>
    <w:rsid w:val="00476B26"/>
    <w:rsid w:val="004804F2"/>
    <w:rsid w:val="00486957"/>
    <w:rsid w:val="004A468E"/>
    <w:rsid w:val="004B3887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16A1F"/>
    <w:rsid w:val="005203C1"/>
    <w:rsid w:val="00534EA3"/>
    <w:rsid w:val="00545E03"/>
    <w:rsid w:val="005610C5"/>
    <w:rsid w:val="0057016B"/>
    <w:rsid w:val="00597A83"/>
    <w:rsid w:val="005B005A"/>
    <w:rsid w:val="005B3722"/>
    <w:rsid w:val="005B712E"/>
    <w:rsid w:val="005D33BD"/>
    <w:rsid w:val="005D5FF6"/>
    <w:rsid w:val="005E396A"/>
    <w:rsid w:val="005E3F16"/>
    <w:rsid w:val="005E5E61"/>
    <w:rsid w:val="005F01CA"/>
    <w:rsid w:val="005F32B4"/>
    <w:rsid w:val="005F79E9"/>
    <w:rsid w:val="00607651"/>
    <w:rsid w:val="006328B3"/>
    <w:rsid w:val="00632E47"/>
    <w:rsid w:val="00653958"/>
    <w:rsid w:val="006616F3"/>
    <w:rsid w:val="00665C62"/>
    <w:rsid w:val="00671A06"/>
    <w:rsid w:val="0068288E"/>
    <w:rsid w:val="006A5F29"/>
    <w:rsid w:val="006C0ECD"/>
    <w:rsid w:val="006C49CF"/>
    <w:rsid w:val="006E5CCA"/>
    <w:rsid w:val="00707960"/>
    <w:rsid w:val="00707AAE"/>
    <w:rsid w:val="00747423"/>
    <w:rsid w:val="00752AAD"/>
    <w:rsid w:val="00772988"/>
    <w:rsid w:val="007736F8"/>
    <w:rsid w:val="00774B6E"/>
    <w:rsid w:val="00784DBE"/>
    <w:rsid w:val="00791A63"/>
    <w:rsid w:val="00792C8D"/>
    <w:rsid w:val="007A5B9D"/>
    <w:rsid w:val="007B6DFC"/>
    <w:rsid w:val="007D2E35"/>
    <w:rsid w:val="007D500E"/>
    <w:rsid w:val="007E1FD3"/>
    <w:rsid w:val="0081060E"/>
    <w:rsid w:val="008211D9"/>
    <w:rsid w:val="008244DF"/>
    <w:rsid w:val="008502AA"/>
    <w:rsid w:val="008516C1"/>
    <w:rsid w:val="00863811"/>
    <w:rsid w:val="00866D21"/>
    <w:rsid w:val="00881886"/>
    <w:rsid w:val="008923E3"/>
    <w:rsid w:val="008A2EFF"/>
    <w:rsid w:val="008A4DDB"/>
    <w:rsid w:val="008C7112"/>
    <w:rsid w:val="008D0F62"/>
    <w:rsid w:val="008D6BD0"/>
    <w:rsid w:val="00931A8B"/>
    <w:rsid w:val="00983B2C"/>
    <w:rsid w:val="00985DDD"/>
    <w:rsid w:val="00986C60"/>
    <w:rsid w:val="0099080E"/>
    <w:rsid w:val="009A136C"/>
    <w:rsid w:val="009B4FDA"/>
    <w:rsid w:val="009D6B11"/>
    <w:rsid w:val="009F0CC1"/>
    <w:rsid w:val="009F4BD0"/>
    <w:rsid w:val="00A05370"/>
    <w:rsid w:val="00A23EEB"/>
    <w:rsid w:val="00A4396D"/>
    <w:rsid w:val="00A859B8"/>
    <w:rsid w:val="00A93AB8"/>
    <w:rsid w:val="00AA4815"/>
    <w:rsid w:val="00AA72EE"/>
    <w:rsid w:val="00AB35CF"/>
    <w:rsid w:val="00AB7DBD"/>
    <w:rsid w:val="00AC2A53"/>
    <w:rsid w:val="00AC3A22"/>
    <w:rsid w:val="00AC4C17"/>
    <w:rsid w:val="00AD32E6"/>
    <w:rsid w:val="00AD3E7B"/>
    <w:rsid w:val="00B07CA5"/>
    <w:rsid w:val="00B169A7"/>
    <w:rsid w:val="00B16E8D"/>
    <w:rsid w:val="00B228DE"/>
    <w:rsid w:val="00B379F7"/>
    <w:rsid w:val="00B40C6A"/>
    <w:rsid w:val="00B463CD"/>
    <w:rsid w:val="00B528BD"/>
    <w:rsid w:val="00B65D52"/>
    <w:rsid w:val="00B72F77"/>
    <w:rsid w:val="00B933F0"/>
    <w:rsid w:val="00BA53C5"/>
    <w:rsid w:val="00BB41AE"/>
    <w:rsid w:val="00BB60C2"/>
    <w:rsid w:val="00BC44C9"/>
    <w:rsid w:val="00BC6F0D"/>
    <w:rsid w:val="00BD2442"/>
    <w:rsid w:val="00BD4675"/>
    <w:rsid w:val="00BD67A8"/>
    <w:rsid w:val="00BE50B9"/>
    <w:rsid w:val="00BF205C"/>
    <w:rsid w:val="00C0295B"/>
    <w:rsid w:val="00C06AD8"/>
    <w:rsid w:val="00C15995"/>
    <w:rsid w:val="00C17FDC"/>
    <w:rsid w:val="00C34866"/>
    <w:rsid w:val="00C53B2E"/>
    <w:rsid w:val="00C634A3"/>
    <w:rsid w:val="00C65E07"/>
    <w:rsid w:val="00C72848"/>
    <w:rsid w:val="00C915E2"/>
    <w:rsid w:val="00C94E33"/>
    <w:rsid w:val="00C97222"/>
    <w:rsid w:val="00CA04DA"/>
    <w:rsid w:val="00CB7516"/>
    <w:rsid w:val="00CC47DA"/>
    <w:rsid w:val="00CD7F0E"/>
    <w:rsid w:val="00CE6D85"/>
    <w:rsid w:val="00CE76ED"/>
    <w:rsid w:val="00CF14E9"/>
    <w:rsid w:val="00D1119D"/>
    <w:rsid w:val="00D11D76"/>
    <w:rsid w:val="00D30149"/>
    <w:rsid w:val="00D414FB"/>
    <w:rsid w:val="00D640BE"/>
    <w:rsid w:val="00D75727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5AD9"/>
    <w:rsid w:val="00E0638C"/>
    <w:rsid w:val="00E06DC4"/>
    <w:rsid w:val="00E1459B"/>
    <w:rsid w:val="00E22010"/>
    <w:rsid w:val="00E25311"/>
    <w:rsid w:val="00E304D8"/>
    <w:rsid w:val="00E46391"/>
    <w:rsid w:val="00E543BB"/>
    <w:rsid w:val="00E667A5"/>
    <w:rsid w:val="00E77F24"/>
    <w:rsid w:val="00E93C16"/>
    <w:rsid w:val="00EA0E53"/>
    <w:rsid w:val="00EA3E3D"/>
    <w:rsid w:val="00EB79D7"/>
    <w:rsid w:val="00EC2159"/>
    <w:rsid w:val="00ED1FBA"/>
    <w:rsid w:val="00EE5021"/>
    <w:rsid w:val="00EE6BD7"/>
    <w:rsid w:val="00EE6D19"/>
    <w:rsid w:val="00EF73FA"/>
    <w:rsid w:val="00F05CC1"/>
    <w:rsid w:val="00F42F88"/>
    <w:rsid w:val="00F67C44"/>
    <w:rsid w:val="00F928F0"/>
    <w:rsid w:val="00F95995"/>
    <w:rsid w:val="00FB0991"/>
    <w:rsid w:val="00FB2824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D538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1D424-37D9-46AC-ADF1-87821FB9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Секретарь</cp:lastModifiedBy>
  <cp:revision>64</cp:revision>
  <cp:lastPrinted>2016-08-08T07:10:00Z</cp:lastPrinted>
  <dcterms:created xsi:type="dcterms:W3CDTF">2024-06-25T07:06:00Z</dcterms:created>
  <dcterms:modified xsi:type="dcterms:W3CDTF">2024-06-26T08:12:00Z</dcterms:modified>
</cp:coreProperties>
</file>