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12" w:rsidRPr="0081650A" w:rsidRDefault="004D2512" w:rsidP="0081650A">
      <w:pPr>
        <w:ind w:firstLine="709"/>
        <w:contextualSpacing/>
        <w:jc w:val="right"/>
        <w:rPr>
          <w:rFonts w:cs="Arial"/>
          <w:bCs/>
        </w:rPr>
      </w:pPr>
      <w:bookmarkStart w:id="0" w:name="_Hlk69888382"/>
      <w:r w:rsidRPr="0081650A">
        <w:rPr>
          <w:rFonts w:cs="Arial"/>
          <w:bCs/>
          <w:noProof/>
        </w:rPr>
        <w:drawing>
          <wp:anchor distT="0" distB="0" distL="114300" distR="114300" simplePos="0" relativeHeight="251663872" behindDoc="0" locked="0" layoutInCell="1" allowOverlap="1" wp14:anchorId="496F2517" wp14:editId="47EED0AD">
            <wp:simplePos x="0" y="0"/>
            <wp:positionH relativeFrom="column">
              <wp:posOffset>2710815</wp:posOffset>
            </wp:positionH>
            <wp:positionV relativeFrom="paragraph">
              <wp:posOffset>-382905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512" w:rsidRPr="0081650A" w:rsidRDefault="004D2512" w:rsidP="0081650A">
      <w:pPr>
        <w:ind w:firstLine="709"/>
        <w:contextualSpacing/>
        <w:jc w:val="right"/>
        <w:rPr>
          <w:rFonts w:cs="Arial"/>
          <w:bCs/>
        </w:rPr>
      </w:pPr>
    </w:p>
    <w:p w:rsidR="004D2512" w:rsidRPr="0081650A" w:rsidRDefault="004D2512" w:rsidP="0081650A">
      <w:pPr>
        <w:pStyle w:val="af4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1650A">
        <w:rPr>
          <w:rFonts w:ascii="Arial" w:hAnsi="Arial" w:cs="Arial"/>
          <w:sz w:val="24"/>
          <w:szCs w:val="24"/>
        </w:rPr>
        <w:t xml:space="preserve">АДМИНИСТРАЦИЯ </w:t>
      </w:r>
    </w:p>
    <w:p w:rsidR="004D2512" w:rsidRPr="0081650A" w:rsidRDefault="004D2512" w:rsidP="0081650A">
      <w:pPr>
        <w:pStyle w:val="af4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1650A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4D2512" w:rsidRPr="0081650A" w:rsidRDefault="004D2512" w:rsidP="0081650A">
      <w:pPr>
        <w:pStyle w:val="af4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1650A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</w:p>
    <w:p w:rsidR="004D2512" w:rsidRPr="0081650A" w:rsidRDefault="004D2512" w:rsidP="0081650A">
      <w:pPr>
        <w:pStyle w:val="af4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81650A">
        <w:rPr>
          <w:rFonts w:ascii="Arial" w:hAnsi="Arial" w:cs="Arial"/>
          <w:sz w:val="24"/>
          <w:szCs w:val="24"/>
        </w:rPr>
        <w:t>ВОРОНЕЖСКОЙ ОБЛАСТИ</w:t>
      </w:r>
    </w:p>
    <w:p w:rsidR="004D2512" w:rsidRPr="0081650A" w:rsidRDefault="004D2512" w:rsidP="0081650A">
      <w:pPr>
        <w:pBdr>
          <w:bottom w:val="single" w:sz="12" w:space="1" w:color="auto"/>
        </w:pBdr>
        <w:ind w:firstLine="709"/>
        <w:contextualSpacing/>
        <w:rPr>
          <w:rFonts w:cs="Arial"/>
        </w:rPr>
      </w:pPr>
    </w:p>
    <w:p w:rsidR="004D2512" w:rsidRPr="0081650A" w:rsidRDefault="004D2512" w:rsidP="0081650A">
      <w:pPr>
        <w:ind w:firstLine="709"/>
        <w:contextualSpacing/>
        <w:jc w:val="center"/>
        <w:rPr>
          <w:rFonts w:cs="Arial"/>
        </w:rPr>
      </w:pPr>
      <w:r w:rsidRPr="0081650A">
        <w:rPr>
          <w:rFonts w:cs="Arial"/>
        </w:rPr>
        <w:t>ул. Вислевского, 47, с. Губарёво, Семилукского района, Воронежской области, 396947</w:t>
      </w:r>
    </w:p>
    <w:p w:rsidR="004D2512" w:rsidRPr="0081650A" w:rsidRDefault="004D2512" w:rsidP="0081650A">
      <w:pPr>
        <w:pStyle w:val="af8"/>
        <w:spacing w:line="240" w:lineRule="auto"/>
        <w:ind w:firstLine="709"/>
        <w:contextualSpacing/>
        <w:rPr>
          <w:rFonts w:ascii="Arial" w:hAnsi="Arial" w:cs="Arial"/>
          <w:b w:val="0"/>
          <w:sz w:val="24"/>
        </w:rPr>
      </w:pPr>
    </w:p>
    <w:p w:rsidR="004D2512" w:rsidRPr="0081650A" w:rsidRDefault="004D2512" w:rsidP="0081650A">
      <w:pPr>
        <w:pStyle w:val="af8"/>
        <w:spacing w:line="240" w:lineRule="auto"/>
        <w:ind w:firstLine="709"/>
        <w:contextualSpacing/>
        <w:rPr>
          <w:rFonts w:ascii="Arial" w:hAnsi="Arial" w:cs="Arial"/>
          <w:b w:val="0"/>
          <w:sz w:val="24"/>
        </w:rPr>
      </w:pPr>
      <w:r w:rsidRPr="0081650A">
        <w:rPr>
          <w:rFonts w:ascii="Arial" w:hAnsi="Arial" w:cs="Arial"/>
          <w:b w:val="0"/>
          <w:sz w:val="24"/>
        </w:rPr>
        <w:t>П О С Т А Н О В Л Е Н И Е</w:t>
      </w:r>
    </w:p>
    <w:p w:rsidR="004D2512" w:rsidRPr="0081650A" w:rsidRDefault="004D2512" w:rsidP="0081650A">
      <w:pPr>
        <w:ind w:firstLine="709"/>
        <w:contextualSpacing/>
        <w:rPr>
          <w:rFonts w:cs="Arial"/>
        </w:rPr>
      </w:pPr>
    </w:p>
    <w:p w:rsidR="004D2512" w:rsidRPr="0081650A" w:rsidRDefault="004D2512" w:rsidP="00D32D8C">
      <w:pPr>
        <w:ind w:firstLine="0"/>
        <w:contextualSpacing/>
        <w:rPr>
          <w:rFonts w:cs="Arial"/>
        </w:rPr>
      </w:pPr>
      <w:r w:rsidRPr="0081650A">
        <w:rPr>
          <w:rFonts w:cs="Arial"/>
        </w:rPr>
        <w:t>от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08.07.2022 года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№ 58</w:t>
      </w:r>
    </w:p>
    <w:p w:rsidR="004D2512" w:rsidRPr="0081650A" w:rsidRDefault="004D2512" w:rsidP="00D32D8C">
      <w:pPr>
        <w:ind w:firstLine="0"/>
        <w:contextualSpacing/>
        <w:rPr>
          <w:rFonts w:cs="Arial"/>
        </w:rPr>
      </w:pPr>
      <w:r w:rsidRPr="0081650A">
        <w:rPr>
          <w:rFonts w:cs="Arial"/>
        </w:rPr>
        <w:t>село Губарёво</w:t>
      </w:r>
    </w:p>
    <w:p w:rsidR="004D2512" w:rsidRPr="0081650A" w:rsidRDefault="004D2512" w:rsidP="00D32D8C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84352" w:rsidRPr="0081650A" w:rsidRDefault="00E0787A" w:rsidP="00D32D8C">
      <w:pPr>
        <w:pStyle w:val="Title"/>
        <w:spacing w:before="0" w:after="0"/>
        <w:ind w:right="4676" w:firstLine="0"/>
        <w:contextualSpacing/>
        <w:jc w:val="both"/>
        <w:rPr>
          <w:b w:val="0"/>
          <w:sz w:val="24"/>
          <w:szCs w:val="24"/>
        </w:rPr>
      </w:pPr>
      <w:r w:rsidRPr="0081650A">
        <w:rPr>
          <w:b w:val="0"/>
          <w:sz w:val="24"/>
          <w:szCs w:val="24"/>
        </w:rPr>
        <w:t>О внесении изменений и дополнений в постановление администрации</w:t>
      </w:r>
      <w:r w:rsidR="008056F5" w:rsidRPr="0081650A">
        <w:rPr>
          <w:b w:val="0"/>
          <w:sz w:val="24"/>
          <w:szCs w:val="24"/>
        </w:rPr>
        <w:t xml:space="preserve"> </w:t>
      </w:r>
      <w:r w:rsidR="004D2512" w:rsidRPr="0081650A">
        <w:rPr>
          <w:b w:val="0"/>
          <w:sz w:val="24"/>
          <w:szCs w:val="24"/>
        </w:rPr>
        <w:t xml:space="preserve">Губарёвского сельского </w:t>
      </w:r>
      <w:r w:rsidR="008056F5" w:rsidRPr="0081650A">
        <w:rPr>
          <w:b w:val="0"/>
          <w:sz w:val="24"/>
          <w:szCs w:val="24"/>
        </w:rPr>
        <w:t xml:space="preserve">поселения </w:t>
      </w:r>
      <w:r w:rsidR="003B7A92" w:rsidRPr="0081650A">
        <w:rPr>
          <w:b w:val="0"/>
          <w:sz w:val="24"/>
          <w:szCs w:val="24"/>
        </w:rPr>
        <w:t xml:space="preserve">от 05.05.2015 г. № 97 </w:t>
      </w:r>
      <w:r w:rsidRPr="0081650A">
        <w:rPr>
          <w:b w:val="0"/>
          <w:sz w:val="24"/>
          <w:szCs w:val="24"/>
        </w:rPr>
        <w:t>«</w:t>
      </w:r>
      <w:r w:rsidR="00F84352" w:rsidRPr="0081650A">
        <w:rPr>
          <w:b w:val="0"/>
          <w:sz w:val="24"/>
          <w:szCs w:val="24"/>
        </w:rPr>
        <w:t>Об</w:t>
      </w:r>
      <w:r w:rsidR="008056F5" w:rsidRPr="0081650A">
        <w:rPr>
          <w:b w:val="0"/>
          <w:sz w:val="24"/>
          <w:szCs w:val="24"/>
        </w:rPr>
        <w:t xml:space="preserve"> утверждении порядка </w:t>
      </w:r>
      <w:r w:rsidR="00AD4A86" w:rsidRPr="0081650A">
        <w:rPr>
          <w:b w:val="0"/>
          <w:sz w:val="24"/>
          <w:szCs w:val="24"/>
        </w:rPr>
        <w:t xml:space="preserve">разработки и утверждения </w:t>
      </w:r>
      <w:r w:rsidR="00F84352" w:rsidRPr="0081650A">
        <w:rPr>
          <w:b w:val="0"/>
          <w:sz w:val="24"/>
          <w:szCs w:val="24"/>
        </w:rPr>
        <w:t>административных регламентов предоставления муниципальных услуг</w:t>
      </w:r>
      <w:r w:rsidRPr="0081650A">
        <w:rPr>
          <w:b w:val="0"/>
          <w:sz w:val="24"/>
          <w:szCs w:val="24"/>
        </w:rPr>
        <w:t>»</w:t>
      </w:r>
    </w:p>
    <w:bookmarkEnd w:id="0"/>
    <w:p w:rsidR="00F84352" w:rsidRPr="0081650A" w:rsidRDefault="00F84352" w:rsidP="0081650A">
      <w:pPr>
        <w:tabs>
          <w:tab w:val="right" w:pos="9900"/>
        </w:tabs>
        <w:ind w:firstLine="709"/>
        <w:contextualSpacing/>
        <w:rPr>
          <w:rFonts w:cs="Arial"/>
        </w:rPr>
      </w:pPr>
    </w:p>
    <w:p w:rsidR="00F84352" w:rsidRPr="0081650A" w:rsidRDefault="00F84352" w:rsidP="0081650A">
      <w:pPr>
        <w:tabs>
          <w:tab w:val="right" w:pos="9900"/>
        </w:tabs>
        <w:ind w:firstLine="709"/>
        <w:contextualSpacing/>
        <w:rPr>
          <w:rFonts w:cs="Arial"/>
        </w:rPr>
      </w:pPr>
      <w:r w:rsidRPr="0081650A">
        <w:rPr>
          <w:rFonts w:cs="Arial"/>
        </w:rPr>
        <w:t>В соответств</w:t>
      </w:r>
      <w:r w:rsidR="0071274C" w:rsidRPr="0081650A">
        <w:rPr>
          <w:rFonts w:cs="Arial"/>
        </w:rPr>
        <w:t>и</w:t>
      </w:r>
      <w:r w:rsidRPr="0081650A">
        <w:rPr>
          <w:rFonts w:cs="Arial"/>
        </w:rPr>
        <w:t xml:space="preserve">и с частью 15 </w:t>
      </w:r>
      <w:r w:rsidRPr="0081650A">
        <w:rPr>
          <w:rStyle w:val="125pt"/>
          <w:rFonts w:ascii="Arial" w:hAnsi="Arial" w:cs="Arial"/>
          <w:sz w:val="24"/>
          <w:szCs w:val="24"/>
        </w:rPr>
        <w:t>статьи</w:t>
      </w:r>
      <w:r w:rsidRPr="0081650A">
        <w:rPr>
          <w:rFonts w:cs="Arial"/>
        </w:rPr>
        <w:t xml:space="preserve"> 13 Федерального закона от 27.07.2010 № 210-ФЗ «Об организации предоставления государственных и муниципальных услуг»</w:t>
      </w:r>
      <w:r w:rsidR="00E0787A" w:rsidRPr="0081650A">
        <w:rPr>
          <w:rFonts w:cs="Arial"/>
        </w:rPr>
        <w:t>, постановлением Правите</w:t>
      </w:r>
      <w:r w:rsidR="0081650A" w:rsidRPr="0081650A">
        <w:rPr>
          <w:rFonts w:cs="Arial"/>
        </w:rPr>
        <w:t xml:space="preserve">льства РФ от 20.07.2021 № 1228, </w:t>
      </w:r>
      <w:r w:rsidR="00A32BE4" w:rsidRPr="0081650A">
        <w:rPr>
          <w:rFonts w:cs="Arial"/>
        </w:rPr>
        <w:t xml:space="preserve">администрация </w:t>
      </w:r>
      <w:r w:rsidR="004D2512" w:rsidRPr="0081650A">
        <w:rPr>
          <w:rFonts w:cs="Arial"/>
        </w:rPr>
        <w:t>Губарёвского сельского</w:t>
      </w:r>
      <w:r w:rsidR="00260E50" w:rsidRPr="0081650A">
        <w:rPr>
          <w:rFonts w:cs="Arial"/>
        </w:rPr>
        <w:t xml:space="preserve"> </w:t>
      </w:r>
      <w:r w:rsidR="00A32BE4" w:rsidRPr="0081650A">
        <w:rPr>
          <w:rFonts w:cs="Arial"/>
        </w:rPr>
        <w:t>поселения</w:t>
      </w:r>
      <w:r w:rsidR="00596150" w:rsidRPr="0081650A">
        <w:rPr>
          <w:rFonts w:cs="Arial"/>
        </w:rPr>
        <w:t xml:space="preserve"> постановляет:</w:t>
      </w:r>
    </w:p>
    <w:p w:rsidR="00E0787A" w:rsidRPr="0081650A" w:rsidRDefault="00E0787A" w:rsidP="0081650A">
      <w:pPr>
        <w:pStyle w:val="10"/>
        <w:numPr>
          <w:ilvl w:val="0"/>
          <w:numId w:val="19"/>
        </w:numPr>
        <w:shd w:val="clear" w:color="auto" w:fill="auto"/>
        <w:spacing w:line="240" w:lineRule="auto"/>
        <w:ind w:left="0" w:firstLine="709"/>
        <w:contextualSpacing/>
        <w:rPr>
          <w:rFonts w:cs="Arial"/>
          <w:sz w:val="24"/>
          <w:szCs w:val="24"/>
        </w:rPr>
      </w:pPr>
      <w:r w:rsidRPr="0081650A">
        <w:rPr>
          <w:rFonts w:cs="Arial"/>
          <w:sz w:val="24"/>
          <w:szCs w:val="24"/>
        </w:rPr>
        <w:t xml:space="preserve">Внести изменения и дополнения в постановление администрации </w:t>
      </w:r>
      <w:r w:rsidR="004D2512" w:rsidRPr="0081650A">
        <w:rPr>
          <w:rFonts w:cs="Arial"/>
          <w:sz w:val="24"/>
          <w:szCs w:val="24"/>
        </w:rPr>
        <w:t>Губарёвского сельского</w:t>
      </w:r>
      <w:r w:rsidRPr="0081650A">
        <w:rPr>
          <w:rFonts w:cs="Arial"/>
          <w:sz w:val="24"/>
          <w:szCs w:val="24"/>
        </w:rPr>
        <w:t xml:space="preserve"> поселения от </w:t>
      </w:r>
      <w:r w:rsidR="003B7A92" w:rsidRPr="0081650A">
        <w:rPr>
          <w:rFonts w:cs="Arial"/>
          <w:sz w:val="24"/>
          <w:szCs w:val="24"/>
        </w:rPr>
        <w:t>05.05.2015 г.</w:t>
      </w:r>
      <w:r w:rsidRPr="0081650A">
        <w:rPr>
          <w:rFonts w:cs="Arial"/>
          <w:sz w:val="24"/>
          <w:szCs w:val="24"/>
        </w:rPr>
        <w:t xml:space="preserve"> № </w:t>
      </w:r>
      <w:r w:rsidR="003B7A92" w:rsidRPr="0081650A">
        <w:rPr>
          <w:rFonts w:cs="Arial"/>
          <w:sz w:val="24"/>
          <w:szCs w:val="24"/>
        </w:rPr>
        <w:t>97</w:t>
      </w:r>
      <w:r w:rsidRPr="0081650A">
        <w:rPr>
          <w:rFonts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изложив приложение к нему в новой редакции (прилагается).</w:t>
      </w:r>
    </w:p>
    <w:p w:rsidR="00F84352" w:rsidRPr="0081650A" w:rsidRDefault="00E0787A" w:rsidP="0081650A">
      <w:pPr>
        <w:pStyle w:val="10"/>
        <w:shd w:val="clear" w:color="auto" w:fill="auto"/>
        <w:spacing w:line="240" w:lineRule="auto"/>
        <w:ind w:firstLine="709"/>
        <w:contextualSpacing/>
        <w:rPr>
          <w:rStyle w:val="125pt"/>
          <w:rFonts w:ascii="Arial" w:hAnsi="Arial" w:cs="Arial"/>
          <w:sz w:val="24"/>
          <w:szCs w:val="24"/>
        </w:rPr>
      </w:pPr>
      <w:r w:rsidRPr="0081650A">
        <w:rPr>
          <w:rStyle w:val="125pt"/>
          <w:rFonts w:ascii="Arial" w:hAnsi="Arial" w:cs="Arial"/>
          <w:sz w:val="24"/>
          <w:szCs w:val="24"/>
        </w:rPr>
        <w:t>2</w:t>
      </w:r>
      <w:r w:rsidR="00596150" w:rsidRPr="0081650A">
        <w:rPr>
          <w:rStyle w:val="125pt"/>
          <w:rFonts w:ascii="Arial" w:hAnsi="Arial" w:cs="Arial"/>
          <w:sz w:val="24"/>
          <w:szCs w:val="24"/>
        </w:rPr>
        <w:t xml:space="preserve">. </w:t>
      </w:r>
      <w:r w:rsidR="00F84352" w:rsidRPr="0081650A">
        <w:rPr>
          <w:rStyle w:val="125pt"/>
          <w:rFonts w:ascii="Arial" w:hAnsi="Arial" w:cs="Arial"/>
          <w:sz w:val="24"/>
          <w:szCs w:val="24"/>
        </w:rPr>
        <w:t>Настоящее постановление вступает в силу с момента о</w:t>
      </w:r>
      <w:r w:rsidR="0070301A" w:rsidRPr="0081650A">
        <w:rPr>
          <w:rStyle w:val="125pt"/>
          <w:rFonts w:ascii="Arial" w:hAnsi="Arial" w:cs="Arial"/>
          <w:sz w:val="24"/>
          <w:szCs w:val="24"/>
        </w:rPr>
        <w:t>бнародования</w:t>
      </w:r>
      <w:r w:rsidR="00F84352" w:rsidRPr="0081650A">
        <w:rPr>
          <w:rStyle w:val="125pt"/>
          <w:rFonts w:ascii="Arial" w:hAnsi="Arial" w:cs="Arial"/>
          <w:sz w:val="24"/>
          <w:szCs w:val="24"/>
        </w:rPr>
        <w:t>.</w:t>
      </w:r>
    </w:p>
    <w:p w:rsidR="00E20306" w:rsidRPr="0081650A" w:rsidRDefault="00E0787A" w:rsidP="0081650A">
      <w:pPr>
        <w:pStyle w:val="10"/>
        <w:shd w:val="clear" w:color="auto" w:fill="auto"/>
        <w:tabs>
          <w:tab w:val="left" w:pos="284"/>
          <w:tab w:val="left" w:pos="709"/>
          <w:tab w:val="center" w:pos="1440"/>
          <w:tab w:val="right" w:pos="9900"/>
        </w:tabs>
        <w:spacing w:line="240" w:lineRule="auto"/>
        <w:ind w:firstLine="709"/>
        <w:contextualSpacing/>
        <w:rPr>
          <w:rFonts w:cs="Arial"/>
          <w:sz w:val="24"/>
          <w:szCs w:val="24"/>
        </w:rPr>
      </w:pPr>
      <w:r w:rsidRPr="0081650A">
        <w:rPr>
          <w:rFonts w:cs="Arial"/>
          <w:sz w:val="24"/>
          <w:szCs w:val="24"/>
        </w:rPr>
        <w:t>3</w:t>
      </w:r>
      <w:r w:rsidR="00596150" w:rsidRPr="0081650A">
        <w:rPr>
          <w:rFonts w:cs="Arial"/>
          <w:sz w:val="24"/>
          <w:szCs w:val="24"/>
        </w:rPr>
        <w:t xml:space="preserve">. </w:t>
      </w:r>
      <w:r w:rsidR="00F84352" w:rsidRPr="0081650A">
        <w:rPr>
          <w:rFonts w:cs="Arial"/>
          <w:sz w:val="24"/>
          <w:szCs w:val="24"/>
        </w:rPr>
        <w:t>Контроль за испол</w:t>
      </w:r>
      <w:r w:rsidR="00596150" w:rsidRPr="0081650A">
        <w:rPr>
          <w:rFonts w:cs="Arial"/>
          <w:sz w:val="24"/>
          <w:szCs w:val="24"/>
        </w:rPr>
        <w:t xml:space="preserve">нением настоящего постановления </w:t>
      </w:r>
      <w:r w:rsidR="00786B6F" w:rsidRPr="0081650A">
        <w:rPr>
          <w:rFonts w:cs="Arial"/>
          <w:sz w:val="24"/>
          <w:szCs w:val="24"/>
        </w:rPr>
        <w:t>оставляю за собой</w:t>
      </w:r>
      <w:r w:rsidR="00260E50" w:rsidRPr="0081650A">
        <w:rPr>
          <w:rFonts w:cs="Arial"/>
          <w:sz w:val="24"/>
          <w:szCs w:val="24"/>
        </w:rPr>
        <w:t>.</w:t>
      </w:r>
    </w:p>
    <w:p w:rsidR="00E0787A" w:rsidRPr="0081650A" w:rsidRDefault="00E0787A" w:rsidP="0081650A">
      <w:pPr>
        <w:ind w:firstLine="709"/>
        <w:contextualSpacing/>
        <w:rPr>
          <w:rFonts w:cs="Arial"/>
        </w:rPr>
      </w:pPr>
    </w:p>
    <w:p w:rsidR="00E0787A" w:rsidRPr="0081650A" w:rsidRDefault="00E0787A" w:rsidP="0081650A">
      <w:pPr>
        <w:ind w:firstLine="709"/>
        <w:contextualSpacing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81650A" w:rsidRPr="0081650A" w:rsidTr="00766255">
        <w:tc>
          <w:tcPr>
            <w:tcW w:w="4952" w:type="dxa"/>
            <w:shd w:val="clear" w:color="auto" w:fill="auto"/>
          </w:tcPr>
          <w:p w:rsidR="00C50E6E" w:rsidRPr="0081650A" w:rsidRDefault="00C50E6E" w:rsidP="00D32D8C">
            <w:pPr>
              <w:ind w:firstLine="0"/>
              <w:contextualSpacing/>
              <w:rPr>
                <w:rFonts w:cs="Arial"/>
                <w:lang w:val="en-US"/>
              </w:rPr>
            </w:pPr>
            <w:r w:rsidRPr="0081650A">
              <w:rPr>
                <w:rFonts w:cs="Arial"/>
              </w:rPr>
              <w:t>Глава Губар</w:t>
            </w:r>
            <w:r w:rsidRPr="0081650A">
              <w:rPr>
                <w:rFonts w:cs="Arial"/>
                <w:lang w:val="en-US"/>
              </w:rPr>
              <w:t>ё</w:t>
            </w:r>
            <w:r w:rsidRPr="0081650A">
              <w:rPr>
                <w:rFonts w:cs="Arial"/>
              </w:rPr>
              <w:t xml:space="preserve">вского </w:t>
            </w:r>
          </w:p>
          <w:p w:rsidR="00C50E6E" w:rsidRPr="0081650A" w:rsidRDefault="00C50E6E" w:rsidP="00D32D8C">
            <w:pPr>
              <w:ind w:firstLine="0"/>
              <w:contextualSpacing/>
              <w:rPr>
                <w:rFonts w:cs="Arial"/>
              </w:rPr>
            </w:pPr>
            <w:r w:rsidRPr="0081650A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C50E6E" w:rsidRPr="0081650A" w:rsidRDefault="0081650A" w:rsidP="0081650A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</w:p>
          <w:p w:rsidR="00C50E6E" w:rsidRPr="0081650A" w:rsidRDefault="00C50E6E" w:rsidP="0081650A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81650A">
              <w:rPr>
                <w:rFonts w:cs="Arial"/>
                <w:lang w:val="en-US"/>
              </w:rPr>
              <w:t>И.Н.Линев</w:t>
            </w:r>
          </w:p>
        </w:tc>
      </w:tr>
    </w:tbl>
    <w:p w:rsidR="00C50E6E" w:rsidRPr="0081650A" w:rsidRDefault="00C50E6E" w:rsidP="0081650A">
      <w:pPr>
        <w:tabs>
          <w:tab w:val="left" w:pos="7938"/>
        </w:tabs>
        <w:ind w:left="5103" w:firstLine="709"/>
        <w:contextualSpacing/>
        <w:rPr>
          <w:rFonts w:cs="Arial"/>
        </w:rPr>
        <w:sectPr w:rsidR="00C50E6E" w:rsidRPr="0081650A" w:rsidSect="00851BF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596150" w:rsidRPr="0081650A" w:rsidRDefault="00596150" w:rsidP="00D32D8C">
      <w:pPr>
        <w:tabs>
          <w:tab w:val="left" w:pos="7938"/>
        </w:tabs>
        <w:ind w:left="5103" w:firstLine="0"/>
        <w:contextualSpacing/>
        <w:rPr>
          <w:rFonts w:cs="Arial"/>
        </w:rPr>
      </w:pPr>
      <w:r w:rsidRPr="0081650A">
        <w:rPr>
          <w:rFonts w:cs="Arial"/>
        </w:rPr>
        <w:lastRenderedPageBreak/>
        <w:t xml:space="preserve">Приложение </w:t>
      </w:r>
    </w:p>
    <w:p w:rsidR="00596150" w:rsidRPr="0081650A" w:rsidRDefault="00596150" w:rsidP="00D32D8C">
      <w:pPr>
        <w:pStyle w:val="af4"/>
        <w:ind w:left="5103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1650A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596150" w:rsidRPr="0081650A" w:rsidRDefault="00EA00A5" w:rsidP="00D32D8C">
      <w:pPr>
        <w:pStyle w:val="af4"/>
        <w:ind w:left="5103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1650A">
        <w:rPr>
          <w:rFonts w:ascii="Arial" w:hAnsi="Arial" w:cs="Arial"/>
          <w:sz w:val="24"/>
          <w:szCs w:val="24"/>
          <w:lang w:eastAsia="ru-RU"/>
        </w:rPr>
        <w:t>Губарёв</w:t>
      </w:r>
      <w:r w:rsidR="00CF3A7E" w:rsidRPr="0081650A">
        <w:rPr>
          <w:rFonts w:ascii="Arial" w:hAnsi="Arial" w:cs="Arial"/>
          <w:sz w:val="24"/>
          <w:szCs w:val="24"/>
          <w:lang w:eastAsia="ru-RU"/>
        </w:rPr>
        <w:t xml:space="preserve">ского сельского </w:t>
      </w:r>
      <w:r w:rsidR="00596150" w:rsidRPr="0081650A">
        <w:rPr>
          <w:rFonts w:ascii="Arial" w:hAnsi="Arial" w:cs="Arial"/>
          <w:sz w:val="24"/>
          <w:szCs w:val="24"/>
          <w:lang w:eastAsia="ru-RU"/>
        </w:rPr>
        <w:t>поселения</w:t>
      </w:r>
    </w:p>
    <w:p w:rsidR="002747B9" w:rsidRPr="0081650A" w:rsidRDefault="002747B9" w:rsidP="00D32D8C">
      <w:pPr>
        <w:ind w:left="5103" w:firstLine="0"/>
        <w:contextualSpacing/>
        <w:rPr>
          <w:rFonts w:cs="Arial"/>
        </w:rPr>
      </w:pPr>
      <w:r w:rsidRPr="0081650A">
        <w:rPr>
          <w:rFonts w:cs="Arial"/>
        </w:rPr>
        <w:t xml:space="preserve">от 05.05.2015 г. № 97 </w:t>
      </w:r>
    </w:p>
    <w:p w:rsidR="00E0787A" w:rsidRPr="0081650A" w:rsidRDefault="00E0787A" w:rsidP="00D32D8C">
      <w:pPr>
        <w:ind w:left="5103" w:firstLine="0"/>
        <w:contextualSpacing/>
        <w:rPr>
          <w:rFonts w:cs="Arial"/>
        </w:rPr>
      </w:pPr>
      <w:r w:rsidRPr="0081650A">
        <w:rPr>
          <w:rFonts w:cs="Arial"/>
        </w:rPr>
        <w:t xml:space="preserve">(в редакции от </w:t>
      </w:r>
      <w:r w:rsidR="002747B9" w:rsidRPr="0081650A">
        <w:rPr>
          <w:rFonts w:cs="Arial"/>
        </w:rPr>
        <w:t>08.07.2022 г.</w:t>
      </w:r>
      <w:r w:rsidRPr="0081650A">
        <w:rPr>
          <w:rFonts w:cs="Arial"/>
        </w:rPr>
        <w:t xml:space="preserve"> № </w:t>
      </w:r>
      <w:r w:rsidR="002747B9" w:rsidRPr="0081650A">
        <w:rPr>
          <w:rFonts w:cs="Arial"/>
        </w:rPr>
        <w:t>58</w:t>
      </w:r>
      <w:r w:rsidRPr="0081650A">
        <w:rPr>
          <w:rFonts w:cs="Arial"/>
        </w:rPr>
        <w:t>)</w:t>
      </w:r>
    </w:p>
    <w:p w:rsidR="00596150" w:rsidRPr="0081650A" w:rsidRDefault="00596150" w:rsidP="0081650A">
      <w:pPr>
        <w:pStyle w:val="af4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96150" w:rsidRPr="0081650A" w:rsidRDefault="0070301A" w:rsidP="0081650A">
      <w:pPr>
        <w:ind w:firstLine="709"/>
        <w:contextualSpacing/>
        <w:jc w:val="center"/>
        <w:rPr>
          <w:rFonts w:cs="Arial"/>
        </w:rPr>
      </w:pPr>
      <w:r w:rsidRPr="0081650A">
        <w:rPr>
          <w:rFonts w:cs="Arial"/>
        </w:rPr>
        <w:t>Порядок</w:t>
      </w:r>
    </w:p>
    <w:p w:rsidR="0070301A" w:rsidRPr="0081650A" w:rsidRDefault="0070301A" w:rsidP="0081650A">
      <w:pPr>
        <w:ind w:firstLine="709"/>
        <w:contextualSpacing/>
        <w:jc w:val="center"/>
        <w:rPr>
          <w:rFonts w:cs="Arial"/>
        </w:rPr>
      </w:pPr>
      <w:r w:rsidRPr="0081650A">
        <w:rPr>
          <w:rFonts w:cs="Arial"/>
        </w:rPr>
        <w:t>разработки и утверждения административных</w:t>
      </w:r>
      <w:r w:rsidR="005E4B93" w:rsidRPr="0081650A">
        <w:rPr>
          <w:rFonts w:cs="Arial"/>
        </w:rPr>
        <w:t xml:space="preserve"> регламентов </w:t>
      </w:r>
      <w:r w:rsidRPr="0081650A">
        <w:rPr>
          <w:rFonts w:cs="Arial"/>
        </w:rPr>
        <w:t>предоставления муниципальных услуг</w:t>
      </w:r>
    </w:p>
    <w:p w:rsidR="00B654A1" w:rsidRPr="0081650A" w:rsidRDefault="00B654A1" w:rsidP="0081650A">
      <w:pPr>
        <w:ind w:firstLine="709"/>
        <w:contextualSpacing/>
        <w:rPr>
          <w:rFonts w:cs="Arial"/>
        </w:rPr>
      </w:pPr>
    </w:p>
    <w:p w:rsidR="00B654A1" w:rsidRPr="0081650A" w:rsidRDefault="00B654A1" w:rsidP="0081650A">
      <w:pPr>
        <w:pStyle w:val="ConsPlusTitle"/>
        <w:ind w:firstLine="709"/>
        <w:contextualSpacing/>
        <w:jc w:val="center"/>
        <w:outlineLvl w:val="1"/>
        <w:rPr>
          <w:b w:val="0"/>
          <w:bCs w:val="0"/>
          <w:sz w:val="24"/>
          <w:szCs w:val="24"/>
        </w:rPr>
      </w:pPr>
      <w:r w:rsidRPr="0081650A">
        <w:rPr>
          <w:b w:val="0"/>
          <w:bCs w:val="0"/>
          <w:sz w:val="24"/>
          <w:szCs w:val="24"/>
        </w:rPr>
        <w:t>I. Общие положения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1. Настоящий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B654A1" w:rsidRPr="0081650A" w:rsidRDefault="00B654A1" w:rsidP="00D32D8C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2. Административные регламенты разрабатываются и утверждаются администрацией </w:t>
      </w:r>
      <w:r w:rsidR="004D2512" w:rsidRPr="0081650A">
        <w:rPr>
          <w:rFonts w:cs="Arial"/>
        </w:rPr>
        <w:t>Губарёвского сельского</w:t>
      </w:r>
      <w:r w:rsidRPr="0081650A">
        <w:rPr>
          <w:rFonts w:cs="Arial"/>
        </w:rPr>
        <w:t xml:space="preserve">, предоставляющей </w:t>
      </w:r>
      <w:bookmarkStart w:id="1" w:name="_GoBack"/>
      <w:bookmarkEnd w:id="1"/>
      <w:r w:rsidRPr="0081650A">
        <w:rPr>
          <w:rFonts w:cs="Arial"/>
        </w:rPr>
        <w:t>муниципальные услуги (далее – администрация или орган, предоставляющий муниципальные услуги).</w:t>
      </w:r>
    </w:p>
    <w:p w:rsidR="0001254C" w:rsidRPr="0081650A" w:rsidRDefault="0001254C" w:rsidP="0081650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eastAsia="Calibri" w:cs="Arial"/>
          <w:bCs/>
          <w:lang w:eastAsia="en-US"/>
        </w:rPr>
      </w:pPr>
      <w:r w:rsidRPr="0081650A">
        <w:rPr>
          <w:rFonts w:eastAsia="Calibri" w:cs="Arial"/>
        </w:rPr>
        <w:t>2.1. До обеспечения технической возможности исполнения Порядка разработки и утверждения административных регламентов предоставления муниципальных услуг посредством федеральной государственной информационной системы «Федеральный реестр государственных и муниципальных услуг (функций)», разработка, согласование и утверждение административных регламентов предоставления муниципальных услуг осуществляются на бумажном носителе.</w:t>
      </w:r>
    </w:p>
    <w:p w:rsidR="0001254C" w:rsidRPr="0081650A" w:rsidRDefault="0001254C" w:rsidP="0081650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1650A">
        <w:rPr>
          <w:rFonts w:eastAsia="Calibri" w:cs="Arial"/>
        </w:rPr>
        <w:t>2.2.</w:t>
      </w:r>
      <w:r w:rsidR="0081650A">
        <w:rPr>
          <w:rFonts w:eastAsia="Calibri" w:cs="Arial"/>
        </w:rPr>
        <w:t xml:space="preserve"> </w:t>
      </w:r>
      <w:r w:rsidRPr="0081650A">
        <w:rPr>
          <w:rFonts w:eastAsia="Calibri" w:cs="Arial"/>
        </w:rPr>
        <w:t xml:space="preserve">Структура и содержание административного регламента должны соответствовать разделу </w:t>
      </w:r>
      <w:r w:rsidRPr="0081650A">
        <w:rPr>
          <w:rFonts w:eastAsia="Calibri" w:cs="Arial"/>
          <w:lang w:val="en-US"/>
        </w:rPr>
        <w:t>II</w:t>
      </w:r>
      <w:r w:rsidRPr="0081650A">
        <w:rPr>
          <w:rFonts w:eastAsia="Calibri" w:cs="Arial"/>
        </w:rPr>
        <w:t xml:space="preserve"> Порядка разработки и утверждения административных регламентов предоставления муниципальных услуг.</w:t>
      </w:r>
    </w:p>
    <w:p w:rsidR="0001254C" w:rsidRPr="0081650A" w:rsidRDefault="0001254C" w:rsidP="0081650A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81650A">
        <w:rPr>
          <w:rFonts w:eastAsia="Calibri" w:cs="Arial"/>
        </w:rPr>
        <w:t xml:space="preserve">2.3. При наличии оснований для внесения изменений в административный регламент, принятый до </w:t>
      </w:r>
      <w:r w:rsidR="00966559" w:rsidRPr="0081650A">
        <w:rPr>
          <w:rFonts w:eastAsia="Calibri" w:cs="Arial"/>
        </w:rPr>
        <w:t>08</w:t>
      </w:r>
      <w:r w:rsidRPr="0081650A">
        <w:rPr>
          <w:rFonts w:eastAsia="Calibri" w:cs="Arial"/>
        </w:rPr>
        <w:t>.</w:t>
      </w:r>
      <w:r w:rsidR="00966559" w:rsidRPr="0081650A">
        <w:rPr>
          <w:rFonts w:eastAsia="Calibri" w:cs="Arial"/>
        </w:rPr>
        <w:t>07.2</w:t>
      </w:r>
      <w:r w:rsidRPr="0081650A">
        <w:rPr>
          <w:rFonts w:eastAsia="Calibri" w:cs="Arial"/>
        </w:rPr>
        <w:t>022 года, разрабатывается и принимается нормативный правовой акт о внесении изменений в административный регламент</w:t>
      </w:r>
      <w:r w:rsidR="0081650A">
        <w:rPr>
          <w:rFonts w:eastAsia="Calibri" w:cs="Arial"/>
        </w:rPr>
        <w:t xml:space="preserve"> </w:t>
      </w:r>
      <w:r w:rsidRPr="0081650A">
        <w:rPr>
          <w:rFonts w:eastAsia="Calibri" w:cs="Arial"/>
        </w:rPr>
        <w:t>с учетом требований пункта</w:t>
      </w:r>
      <w:r w:rsidR="0081650A">
        <w:rPr>
          <w:rFonts w:eastAsia="Calibri" w:cs="Arial"/>
        </w:rPr>
        <w:t xml:space="preserve"> </w:t>
      </w:r>
      <w:r w:rsidRPr="0081650A">
        <w:rPr>
          <w:rFonts w:eastAsia="Calibri" w:cs="Arial"/>
        </w:rPr>
        <w:t>2.1.</w:t>
      </w:r>
      <w:r w:rsidR="0081650A">
        <w:rPr>
          <w:rFonts w:eastAsia="Calibri" w:cs="Arial"/>
        </w:rPr>
        <w:t xml:space="preserve"> </w:t>
      </w:r>
      <w:r w:rsidRPr="0081650A">
        <w:rPr>
          <w:rFonts w:eastAsia="Calibri" w:cs="Arial"/>
        </w:rPr>
        <w:t>настоящего постановления, а также требований к содержанию административных регламентов, предусмотренных разделом II Порядка разработки и утверждения административных регламентов предоставления муниципальных услуг.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bookmarkStart w:id="2" w:name="P45"/>
      <w:bookmarkEnd w:id="2"/>
      <w:r w:rsidRPr="0081650A">
        <w:rPr>
          <w:rFonts w:cs="Arial"/>
        </w:rPr>
        <w:t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в соответствии с единым стандартом предоставления государственной и муниципальной услуги, единым стандартом предоставления муниципальной услуги (при их наличии) после внесения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В случае если нормативным правовым актом, устанавливающим конкретное полномочие администрации,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услуги. 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При этом указанным порядком осуществления полномочия, утвержденным нормативным правовым актом администрации, не регулируются вопросы, </w:t>
      </w:r>
      <w:r w:rsidRPr="0081650A">
        <w:rPr>
          <w:rFonts w:cs="Arial"/>
        </w:rPr>
        <w:lastRenderedPageBreak/>
        <w:t>относящиеся к предмету регулирования административного регламента в соответствии с настоящим Порядком.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4. Разработка, согласование и утверждение проектов административных регламентов осуществляется администрацией с использованием программно-технических средств реестра услуг.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5. Разработка административных регламентов включает следующие этапы: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bookmarkStart w:id="3" w:name="P50"/>
      <w:bookmarkEnd w:id="3"/>
      <w:r w:rsidRPr="0081650A">
        <w:rPr>
          <w:rFonts w:cs="Arial"/>
        </w:rPr>
        <w:t>а) внесение в реестр услуг администрацией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bookmarkStart w:id="4" w:name="P51"/>
      <w:bookmarkEnd w:id="4"/>
      <w:r w:rsidRPr="0081650A">
        <w:rPr>
          <w:rFonts w:cs="Arial"/>
        </w:rPr>
        <w:t>б) 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«Об организации предоставления государственных и муниципальных услуг»;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6. Сведения о муниципальной услуге, указанные в подпункте «а» пункта 5 настоящего Порядка, должны быть достаточны для описания: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bookmarkStart w:id="5" w:name="P54"/>
      <w:bookmarkEnd w:id="5"/>
      <w:r w:rsidRPr="0081650A">
        <w:rPr>
          <w:rFonts w:cs="Arial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Сведения о муниципальной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bookmarkStart w:id="6" w:name="P57"/>
      <w:bookmarkEnd w:id="6"/>
      <w:r w:rsidRPr="0081650A">
        <w:rPr>
          <w:rFonts w:cs="Arial"/>
        </w:rPr>
        <w:t>7. При разработке административных регламентов администрация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предусматривает оптимизацию (повышение качества) предоставления муниципальных услуг, в том числе возможность предоставления муниципальной услуги в упреждающем (проактивном) режиме, описание всех вариантов предоставления муниципальной услуги, 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услуги, внедрение реестровой модели предоставления муниципальных услуг, а также внедрение иных принципов предоставления муниципальных услуг, предусмотренных Федеральным законом «Об организации предоставления государственных и муниципальных услуг».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8. Наименование административных регламентов определяется администрацией с учетом формулировки нормативного правового акта, которым предусмотрена соответствующая муниципальная услуга.</w:t>
      </w:r>
    </w:p>
    <w:p w:rsidR="00FC0777" w:rsidRPr="0081650A" w:rsidRDefault="00FC0777" w:rsidP="0081650A">
      <w:pPr>
        <w:autoSpaceDE w:val="0"/>
        <w:autoSpaceDN w:val="0"/>
        <w:adjustRightInd w:val="0"/>
        <w:ind w:left="709" w:firstLine="709"/>
        <w:contextualSpacing/>
        <w:jc w:val="center"/>
        <w:rPr>
          <w:rFonts w:eastAsia="Calibri" w:cs="Arial"/>
        </w:rPr>
      </w:pPr>
      <w:bookmarkStart w:id="7" w:name="P60"/>
      <w:bookmarkEnd w:id="7"/>
      <w:r w:rsidRPr="0081650A">
        <w:rPr>
          <w:rFonts w:eastAsia="Calibri" w:cs="Arial"/>
          <w:lang w:eastAsia="en-US"/>
        </w:rPr>
        <w:lastRenderedPageBreak/>
        <w:t>II. Требования к структуре и содержанию административных регламентов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9. В административный регламент включаются следующие разделы: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общие положения;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стандарт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состав, последовательность и сроки выполнения административных процедур;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г) формы контроля за исполнением административного регламента;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д) досудебный (внесудебный) порядок обжалования решений и действий (бездействия) администрации,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10. В раздел «Общие положения»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предмет регулирования административного регламента;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круг заявителей;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11. Раздел «Стандарт предоставления муниципальной услуги» состоит из следующих подразделов: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наименование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наименование органа, предоставляющего муниципальную услугу;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результат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г) срок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д) правовые основания для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е) исчерпывающий перечень документов, необходимых для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ж) исчерпывающий перечень оснований для отказа в приеме документов, необходимых для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з)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и) размер платы, взимаемой с заявителя при предоставлении муниципальной услуги, и способы ее взимания;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к)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л) срок регистрации запроса заявителя о предоставлении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м) требования к помещениям, в которых предоставляются муниципальные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н) показатели качества и доступности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о)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12. Подраздел «Наименование органа, предоставляющего муниципальную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услугу» должен включать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lastRenderedPageBreak/>
        <w:t>а) полное наименование органа, предоставляющего муниципальную услугу;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8" w:name="P91"/>
      <w:bookmarkEnd w:id="8"/>
      <w:r w:rsidRPr="0081650A">
        <w:rPr>
          <w:rFonts w:cs="Arial"/>
        </w:rPr>
        <w:t>13. Подраздел «Результат предоставления муниципальной услуги» должен включать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наименование результата (результатов)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способ получения результата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14. Положения, указанные в пункте 13 настоящего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15.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информационной системе «Портал Воронежской области в сети Интернет» (далее – Портал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Воронежской области), на официальном сайте администрации;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16. Подраздел «Правовые основания для предоставления муниципальной услуги» должен включать сведения о размещении на официальном сайте администрации, а также на Едином портале государственных и муниципальных услуг, на Портале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Воронежской области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17. Подраздел «Исчерпывающий перечень документов, необходимых для </w:t>
      </w:r>
      <w:r w:rsidRPr="0081650A">
        <w:rPr>
          <w:rFonts w:cs="Arial"/>
        </w:rPr>
        <w:lastRenderedPageBreak/>
        <w:t>предоставления муниципальной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состав и способы подачи запроса о предоставлении муниципальной услуги, который должен содержать: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полное наименование органа, предоставляющего муниципальную услугу;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дополнительные сведения, необходимые для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перечень прилагаемых к запросу документов и (или) информации;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9" w:name="P111"/>
      <w:bookmarkEnd w:id="9"/>
      <w:r w:rsidRPr="0081650A">
        <w:rPr>
          <w:rFonts w:cs="Arial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0" w:name="P112"/>
      <w:bookmarkEnd w:id="10"/>
      <w:r w:rsidRPr="0081650A">
        <w:rPr>
          <w:rFonts w:cs="Arial"/>
        </w:rPr>
        <w:t>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Формы запроса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Исчерпывающий перечень документов, указанных в абзацах восьмом и девятом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18. Подраздел «Исчерпывающий перечень оснований для отказа в приеме документов, необходимых для предоставления муниципальной услуги» должен включать информацию об исчерпывающем перечне таких оснований.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19.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1" w:name="P118"/>
      <w:bookmarkEnd w:id="11"/>
      <w:r w:rsidRPr="0081650A">
        <w:rPr>
          <w:rFonts w:cs="Arial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2" w:name="P119"/>
      <w:bookmarkEnd w:id="12"/>
      <w:r w:rsidRPr="0081650A">
        <w:rPr>
          <w:rFonts w:cs="Arial"/>
        </w:rPr>
        <w:t xml:space="preserve">исчерпывающий перечень оснований для отказа в предоставлении </w:t>
      </w:r>
      <w:r w:rsidRPr="0081650A">
        <w:rPr>
          <w:rFonts w:cs="Arial"/>
        </w:rPr>
        <w:lastRenderedPageBreak/>
        <w:t>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3" w:name="P120"/>
      <w:bookmarkEnd w:id="13"/>
      <w:r w:rsidRPr="0081650A">
        <w:rPr>
          <w:rFonts w:cs="Arial"/>
        </w:rPr>
        <w:t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Исчерпывающий перечень оснований, предусмотренных абзацами вторым и третьим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20.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сведения о размещении на Едином портале государственных и муниципальных услуг, Портале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Воронежской области информации о размере государственной пошлины или иной платы, взимаемой за предоставление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21. В подраздел «Требования к помещениям, в которых предоставляются муниципальные услуги»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22. В подраздел «Показатели качества и доступности муниципальной услуги»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услуги, возможность подачи запроса на получение муниципальной услуги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23. В подраздел «Иные требования к предоставлению муниципальной услуги»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4" w:name="P128"/>
      <w:bookmarkEnd w:id="14"/>
      <w:r w:rsidRPr="0081650A">
        <w:rPr>
          <w:rFonts w:cs="Arial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размер платы за предоставление указанных в подпункте «а»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перечень информационных систем, используемых для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lastRenderedPageBreak/>
        <w:t>24.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5" w:name="P132"/>
      <w:bookmarkEnd w:id="15"/>
      <w:r w:rsidRPr="0081650A">
        <w:rPr>
          <w:rFonts w:cs="Arial"/>
        </w:rPr>
        <w:t>а) 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описание административной процедуры профилирования заявителя;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подразделы, содержащие описание вариантов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26.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27.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наличие (отсутствие) возможности подачи запроса представителем заявителя;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FC0777" w:rsidRPr="0081650A" w:rsidRDefault="00FC0777" w:rsidP="0081650A">
      <w:pPr>
        <w:autoSpaceDE w:val="0"/>
        <w:autoSpaceDN w:val="0"/>
        <w:adjustRightInd w:val="0"/>
        <w:ind w:firstLine="709"/>
        <w:contextualSpacing/>
        <w:rPr>
          <w:rFonts w:eastAsia="Calibri" w:cs="Arial"/>
          <w:lang w:eastAsia="en-US"/>
        </w:rPr>
      </w:pPr>
      <w:r w:rsidRPr="0081650A">
        <w:rPr>
          <w:rFonts w:eastAsia="Calibri" w:cs="Arial"/>
          <w:lang w:eastAsia="en-US"/>
        </w:rPr>
        <w:t>д) органы местного самоуправления, участвующие в приеме запроса о предоставлении муниципальной услуги, в том числе сведения о возможности подачи запроса в многофункциональный центр (при наличии такой возможности);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lastRenderedPageBreak/>
        <w:t>е) возможность (невозможность) приема администрацией или многофункциональным центром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ж) срок регистрации запроса и документов и (или) информации, необходимых для предоставления муниципальной услуги, в администрации или в многофункциональном центре.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наименование федерального органа исполнительной власти, органа государственного внебюджетного фонда или государственной корпорации, исполнительного органа государственной власти Воронежской области, в которые направляется запрос;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направляемые в запросе сведения;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запрашиваемые в запросе сведения с указанием их цели использования;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основание для информационного запроса, срок его направления;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срок, в течение которого результат запроса должен поступить в администрацию.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29.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состав и содержание осуществляемых при приостановлении предоставления муниципальной услуги административных действий;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перечень оснований для возобновления предоставления муниципальной услуги.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30.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критерии принятия решения о предоставлении (об отказе в предоставлении)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31. В описание административной процедуры предоставления результата муниципальной услуги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способы предоставления результата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в) возможность (невозможность) предоставления администрацией или </w:t>
      </w:r>
      <w:r w:rsidRPr="0081650A">
        <w:rPr>
          <w:rFonts w:cs="Arial"/>
        </w:rPr>
        <w:lastRenderedPageBreak/>
        <w:t>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срок, необходимый для получения таких документов и (или) информации;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г) перечень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Воронежской области, участвующих в административной процедуре, в случае, если они известны (при необходимости).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33. 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администрацией мероприятий в соответствии с пунктом 1 части 1 статьи 7.3 Федерального закона «Об организации предоставления государственных и муниципальных услуг»;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bookmarkStart w:id="16" w:name="P171"/>
      <w:bookmarkEnd w:id="16"/>
      <w:r w:rsidRPr="0081650A">
        <w:rPr>
          <w:rFonts w:cs="Arial"/>
        </w:rPr>
        <w:t>б) сведения о юридическом факте,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(проактивном) режиме;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наименование информационной системы, из которой должны поступить сведения, указанные в подпункте «б»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настоящего пункта, а также информационной системы администрации, в которую должны поступить данные сведения;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г) состав, последовательность и сроки выполнения административных процедур, осуществляемых администрацией после поступления в ее информационную систему сведений, указанных в подпункте «б»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настоящего пункта.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34. Раздел «Формы контроля за исполнением административного регламента» состоит из следующих подразделов: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в)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услуги;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г) положения, характеризующие требования к порядку и формам контроля за </w:t>
      </w:r>
      <w:r w:rsidRPr="0081650A">
        <w:rPr>
          <w:rFonts w:cs="Arial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:rsidR="00FC0777" w:rsidRPr="0081650A" w:rsidRDefault="00FC0777" w:rsidP="0081650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81650A">
        <w:rPr>
          <w:rFonts w:cs="Arial"/>
        </w:rPr>
        <w:t>35. Раздел 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жалобы.».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rFonts w:cs="Arial"/>
        </w:rPr>
      </w:pPr>
      <w:r w:rsidRPr="0081650A">
        <w:rPr>
          <w:rFonts w:cs="Arial"/>
        </w:rPr>
        <w:t>III. Порядок согласования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jc w:val="center"/>
        <w:rPr>
          <w:rFonts w:cs="Arial"/>
        </w:rPr>
      </w:pPr>
      <w:r w:rsidRPr="0081650A">
        <w:rPr>
          <w:rFonts w:cs="Arial"/>
        </w:rPr>
        <w:t>и утверждения административных регламентов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36. Проект административного регламента формируется администрацией в машиночитаемом формате в электронном виде в реестре услуг.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а) администрации;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38. Органы,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40.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41.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администрация рассматривает поступившие замечания.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В случае согласия с замечаниями, представленными органами, участвующими в согласовании, администрация в срок, не превышающий 5 рабочих дней, вносит с учетом полученных замечаний изменения в сведения о муниципальной услуге, указанные в 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 xml:space="preserve">При наличии возражений к замечаниям администрация вправе инициировать </w:t>
      </w:r>
      <w:r w:rsidRPr="0081650A">
        <w:rPr>
          <w:rFonts w:cs="Arial"/>
        </w:rPr>
        <w:lastRenderedPageBreak/>
        <w:t>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42. В случае 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В случае несогласия с возражениями, представленными администрацией,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43. Администрация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44.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уполномоченный орган местного самоуправления. 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Экспертиза проекта административного регламента проводится в случаях и порядке, установленных муниципальным правовым актом.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45.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администрации (главы муниципального образования)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после получения положительного заключения экспертизы уполномоченного органа местного самоуправления</w:t>
      </w:r>
      <w:r w:rsidR="0081650A">
        <w:rPr>
          <w:rFonts w:cs="Arial"/>
        </w:rPr>
        <w:t xml:space="preserve"> </w:t>
      </w:r>
      <w:r w:rsidRPr="0081650A">
        <w:rPr>
          <w:rFonts w:cs="Arial"/>
        </w:rPr>
        <w:t>либо урегулирования разногласий по результатам экспертизы уполномоченного органа местного самоуправления.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46. Утвержденный административный регламент направляется для последующего официального опубликования.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r w:rsidRPr="0081650A">
        <w:rPr>
          <w:rFonts w:cs="Arial"/>
        </w:rPr>
        <w:t>47.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  <w:bookmarkStart w:id="17" w:name="P210"/>
      <w:bookmarkEnd w:id="17"/>
    </w:p>
    <w:p w:rsidR="00B654A1" w:rsidRPr="0081650A" w:rsidRDefault="00B654A1" w:rsidP="0081650A">
      <w:pPr>
        <w:widowControl w:val="0"/>
        <w:autoSpaceDE w:val="0"/>
        <w:autoSpaceDN w:val="0"/>
        <w:ind w:firstLine="709"/>
        <w:contextualSpacing/>
        <w:rPr>
          <w:rFonts w:cs="Arial"/>
        </w:rPr>
      </w:pPr>
    </w:p>
    <w:p w:rsidR="00B654A1" w:rsidRPr="0081650A" w:rsidRDefault="00B654A1" w:rsidP="0081650A">
      <w:pPr>
        <w:ind w:firstLine="709"/>
        <w:contextualSpacing/>
        <w:jc w:val="left"/>
        <w:rPr>
          <w:rFonts w:cs="Arial"/>
        </w:rPr>
      </w:pPr>
    </w:p>
    <w:p w:rsidR="00B654A1" w:rsidRPr="0081650A" w:rsidRDefault="00B654A1" w:rsidP="0081650A">
      <w:pPr>
        <w:ind w:firstLine="709"/>
        <w:contextualSpacing/>
        <w:rPr>
          <w:rFonts w:cs="Arial"/>
        </w:rPr>
      </w:pPr>
    </w:p>
    <w:p w:rsidR="00B654A1" w:rsidRPr="0081650A" w:rsidRDefault="00B654A1" w:rsidP="0081650A">
      <w:pPr>
        <w:ind w:firstLine="709"/>
        <w:contextualSpacing/>
        <w:jc w:val="left"/>
        <w:rPr>
          <w:rFonts w:cs="Arial"/>
        </w:rPr>
      </w:pPr>
    </w:p>
    <w:sectPr w:rsidR="00B654A1" w:rsidRPr="0081650A" w:rsidSect="00851BF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FB" w:rsidRDefault="00E75EFB" w:rsidP="00D167E3">
      <w:r>
        <w:separator/>
      </w:r>
    </w:p>
  </w:endnote>
  <w:endnote w:type="continuationSeparator" w:id="0">
    <w:p w:rsidR="00E75EFB" w:rsidRDefault="00E75EFB" w:rsidP="00D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FB" w:rsidRDefault="00E75EFB" w:rsidP="00D167E3">
      <w:r>
        <w:separator/>
      </w:r>
    </w:p>
  </w:footnote>
  <w:footnote w:type="continuationSeparator" w:id="0">
    <w:p w:rsidR="00E75EFB" w:rsidRDefault="00E75EFB" w:rsidP="00D1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6E7"/>
    <w:multiLevelType w:val="singleLevel"/>
    <w:tmpl w:val="0E60FDF8"/>
    <w:lvl w:ilvl="0">
      <w:start w:val="1"/>
      <w:numFmt w:val="decimal"/>
      <w:lvlText w:val="6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903330"/>
    <w:multiLevelType w:val="multilevel"/>
    <w:tmpl w:val="57DE494A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18E718CB"/>
    <w:multiLevelType w:val="hybridMultilevel"/>
    <w:tmpl w:val="9DAEBD02"/>
    <w:lvl w:ilvl="0" w:tplc="6E2C29EA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9EC263A"/>
    <w:multiLevelType w:val="hybridMultilevel"/>
    <w:tmpl w:val="C6985D8E"/>
    <w:lvl w:ilvl="0" w:tplc="B0EE0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AB5035"/>
    <w:multiLevelType w:val="multilevel"/>
    <w:tmpl w:val="9C68AAF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1E64A9"/>
    <w:multiLevelType w:val="hybridMultilevel"/>
    <w:tmpl w:val="DBCE0360"/>
    <w:lvl w:ilvl="0" w:tplc="E09A2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1EAE87E">
      <w:numFmt w:val="none"/>
      <w:lvlText w:val=""/>
      <w:lvlJc w:val="left"/>
      <w:pPr>
        <w:tabs>
          <w:tab w:val="num" w:pos="360"/>
        </w:tabs>
      </w:pPr>
    </w:lvl>
    <w:lvl w:ilvl="2" w:tplc="B796AF3E">
      <w:numFmt w:val="none"/>
      <w:lvlText w:val=""/>
      <w:lvlJc w:val="left"/>
      <w:pPr>
        <w:tabs>
          <w:tab w:val="num" w:pos="360"/>
        </w:tabs>
      </w:pPr>
    </w:lvl>
    <w:lvl w:ilvl="3" w:tplc="58D67DE4">
      <w:numFmt w:val="none"/>
      <w:lvlText w:val=""/>
      <w:lvlJc w:val="left"/>
      <w:pPr>
        <w:tabs>
          <w:tab w:val="num" w:pos="360"/>
        </w:tabs>
      </w:pPr>
    </w:lvl>
    <w:lvl w:ilvl="4" w:tplc="036EFFDE">
      <w:numFmt w:val="none"/>
      <w:lvlText w:val=""/>
      <w:lvlJc w:val="left"/>
      <w:pPr>
        <w:tabs>
          <w:tab w:val="num" w:pos="360"/>
        </w:tabs>
      </w:pPr>
    </w:lvl>
    <w:lvl w:ilvl="5" w:tplc="B1C202FC">
      <w:numFmt w:val="none"/>
      <w:lvlText w:val=""/>
      <w:lvlJc w:val="left"/>
      <w:pPr>
        <w:tabs>
          <w:tab w:val="num" w:pos="360"/>
        </w:tabs>
      </w:pPr>
    </w:lvl>
    <w:lvl w:ilvl="6" w:tplc="F79491A6">
      <w:numFmt w:val="none"/>
      <w:lvlText w:val=""/>
      <w:lvlJc w:val="left"/>
      <w:pPr>
        <w:tabs>
          <w:tab w:val="num" w:pos="360"/>
        </w:tabs>
      </w:pPr>
    </w:lvl>
    <w:lvl w:ilvl="7" w:tplc="2D00D8B6">
      <w:numFmt w:val="none"/>
      <w:lvlText w:val=""/>
      <w:lvlJc w:val="left"/>
      <w:pPr>
        <w:tabs>
          <w:tab w:val="num" w:pos="360"/>
        </w:tabs>
      </w:pPr>
    </w:lvl>
    <w:lvl w:ilvl="8" w:tplc="731EE02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B522028"/>
    <w:multiLevelType w:val="hybridMultilevel"/>
    <w:tmpl w:val="BE926E06"/>
    <w:lvl w:ilvl="0" w:tplc="2C369F1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675F45"/>
    <w:multiLevelType w:val="hybridMultilevel"/>
    <w:tmpl w:val="6068DB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F4ECE"/>
    <w:multiLevelType w:val="multilevel"/>
    <w:tmpl w:val="FD705FB8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 w15:restartNumberingAfterBreak="0">
    <w:nsid w:val="46363DEB"/>
    <w:multiLevelType w:val="multilevel"/>
    <w:tmpl w:val="1EF4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2"/>
        </w:tabs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04"/>
        </w:tabs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76"/>
        </w:tabs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2"/>
        </w:tabs>
        <w:ind w:left="8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8"/>
        </w:tabs>
        <w:ind w:left="10248" w:hanging="1800"/>
      </w:pPr>
      <w:rPr>
        <w:rFonts w:hint="default"/>
      </w:rPr>
    </w:lvl>
  </w:abstractNum>
  <w:abstractNum w:abstractNumId="10" w15:restartNumberingAfterBreak="0">
    <w:nsid w:val="50077172"/>
    <w:multiLevelType w:val="multilevel"/>
    <w:tmpl w:val="ED4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C04620"/>
    <w:multiLevelType w:val="hybridMultilevel"/>
    <w:tmpl w:val="27AC56AA"/>
    <w:lvl w:ilvl="0" w:tplc="8BDE498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760D6A"/>
    <w:multiLevelType w:val="singleLevel"/>
    <w:tmpl w:val="98F6B966"/>
    <w:lvl w:ilvl="0">
      <w:start w:val="1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 w15:restartNumberingAfterBreak="0">
    <w:nsid w:val="776E0CBC"/>
    <w:multiLevelType w:val="hybridMultilevel"/>
    <w:tmpl w:val="9BE4238C"/>
    <w:lvl w:ilvl="0" w:tplc="EC20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855F7"/>
    <w:multiLevelType w:val="multilevel"/>
    <w:tmpl w:val="FC98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7" w15:restartNumberingAfterBreak="0">
    <w:nsid w:val="7D96425B"/>
    <w:multiLevelType w:val="multilevel"/>
    <w:tmpl w:val="061A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17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1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B7"/>
    <w:rsid w:val="0000206B"/>
    <w:rsid w:val="0001254C"/>
    <w:rsid w:val="0003085A"/>
    <w:rsid w:val="00031117"/>
    <w:rsid w:val="000329C4"/>
    <w:rsid w:val="00033739"/>
    <w:rsid w:val="0003384F"/>
    <w:rsid w:val="000755FF"/>
    <w:rsid w:val="00092FE4"/>
    <w:rsid w:val="000A4E94"/>
    <w:rsid w:val="000A6A24"/>
    <w:rsid w:val="000B0F97"/>
    <w:rsid w:val="000C2F16"/>
    <w:rsid w:val="000C3B86"/>
    <w:rsid w:val="000D76D2"/>
    <w:rsid w:val="000E2F7A"/>
    <w:rsid w:val="000F7C62"/>
    <w:rsid w:val="00102D82"/>
    <w:rsid w:val="00104635"/>
    <w:rsid w:val="00111AD9"/>
    <w:rsid w:val="001428BF"/>
    <w:rsid w:val="001576ED"/>
    <w:rsid w:val="00174065"/>
    <w:rsid w:val="00201965"/>
    <w:rsid w:val="00202642"/>
    <w:rsid w:val="00213093"/>
    <w:rsid w:val="00216A59"/>
    <w:rsid w:val="00222328"/>
    <w:rsid w:val="00232EC6"/>
    <w:rsid w:val="00236108"/>
    <w:rsid w:val="0025718F"/>
    <w:rsid w:val="00260E50"/>
    <w:rsid w:val="002747B9"/>
    <w:rsid w:val="00277125"/>
    <w:rsid w:val="00281665"/>
    <w:rsid w:val="002820D1"/>
    <w:rsid w:val="002841D2"/>
    <w:rsid w:val="00294FE8"/>
    <w:rsid w:val="00296E59"/>
    <w:rsid w:val="002A2896"/>
    <w:rsid w:val="002B4715"/>
    <w:rsid w:val="002B7B74"/>
    <w:rsid w:val="002D2EAD"/>
    <w:rsid w:val="002E447D"/>
    <w:rsid w:val="002E5B35"/>
    <w:rsid w:val="002E695B"/>
    <w:rsid w:val="002F2446"/>
    <w:rsid w:val="002F38E2"/>
    <w:rsid w:val="002F62C0"/>
    <w:rsid w:val="003032B8"/>
    <w:rsid w:val="00314891"/>
    <w:rsid w:val="003173A1"/>
    <w:rsid w:val="00330FDD"/>
    <w:rsid w:val="0035417F"/>
    <w:rsid w:val="00360B88"/>
    <w:rsid w:val="003628B8"/>
    <w:rsid w:val="003667EE"/>
    <w:rsid w:val="003903A6"/>
    <w:rsid w:val="00391EF9"/>
    <w:rsid w:val="00392752"/>
    <w:rsid w:val="003B001F"/>
    <w:rsid w:val="003B2A79"/>
    <w:rsid w:val="003B4116"/>
    <w:rsid w:val="003B5B91"/>
    <w:rsid w:val="003B62B4"/>
    <w:rsid w:val="003B7A92"/>
    <w:rsid w:val="003D1520"/>
    <w:rsid w:val="003D5E0C"/>
    <w:rsid w:val="003E546E"/>
    <w:rsid w:val="0040709B"/>
    <w:rsid w:val="00407281"/>
    <w:rsid w:val="00411361"/>
    <w:rsid w:val="00422090"/>
    <w:rsid w:val="0042372E"/>
    <w:rsid w:val="00445A40"/>
    <w:rsid w:val="00463B85"/>
    <w:rsid w:val="00463DA0"/>
    <w:rsid w:val="00474E98"/>
    <w:rsid w:val="00487F27"/>
    <w:rsid w:val="004B4F97"/>
    <w:rsid w:val="004C10C2"/>
    <w:rsid w:val="004C3537"/>
    <w:rsid w:val="004D2512"/>
    <w:rsid w:val="004D781E"/>
    <w:rsid w:val="004F4258"/>
    <w:rsid w:val="00513E12"/>
    <w:rsid w:val="00522FAE"/>
    <w:rsid w:val="00530F45"/>
    <w:rsid w:val="00536858"/>
    <w:rsid w:val="005429DF"/>
    <w:rsid w:val="0055278B"/>
    <w:rsid w:val="005637DB"/>
    <w:rsid w:val="00563E32"/>
    <w:rsid w:val="0057483F"/>
    <w:rsid w:val="00590907"/>
    <w:rsid w:val="0059373E"/>
    <w:rsid w:val="00594C40"/>
    <w:rsid w:val="00596150"/>
    <w:rsid w:val="005A21F6"/>
    <w:rsid w:val="005B46C5"/>
    <w:rsid w:val="005B6829"/>
    <w:rsid w:val="005C1151"/>
    <w:rsid w:val="005C2F3E"/>
    <w:rsid w:val="005E4B93"/>
    <w:rsid w:val="006037B7"/>
    <w:rsid w:val="00610D29"/>
    <w:rsid w:val="0061455B"/>
    <w:rsid w:val="00616973"/>
    <w:rsid w:val="00637157"/>
    <w:rsid w:val="006413A0"/>
    <w:rsid w:val="00646673"/>
    <w:rsid w:val="006537E8"/>
    <w:rsid w:val="00653C1C"/>
    <w:rsid w:val="00655471"/>
    <w:rsid w:val="00660489"/>
    <w:rsid w:val="00662400"/>
    <w:rsid w:val="00677205"/>
    <w:rsid w:val="006913FF"/>
    <w:rsid w:val="00691A9E"/>
    <w:rsid w:val="006A01B4"/>
    <w:rsid w:val="006A03B3"/>
    <w:rsid w:val="006A1E41"/>
    <w:rsid w:val="006A30CE"/>
    <w:rsid w:val="006A3FFD"/>
    <w:rsid w:val="006B144A"/>
    <w:rsid w:val="006B20C7"/>
    <w:rsid w:val="006C29B0"/>
    <w:rsid w:val="006C2AEC"/>
    <w:rsid w:val="006E2076"/>
    <w:rsid w:val="006F3631"/>
    <w:rsid w:val="0070301A"/>
    <w:rsid w:val="00705395"/>
    <w:rsid w:val="00706663"/>
    <w:rsid w:val="0071274C"/>
    <w:rsid w:val="0072045B"/>
    <w:rsid w:val="00742EE4"/>
    <w:rsid w:val="007748BE"/>
    <w:rsid w:val="007824A1"/>
    <w:rsid w:val="007830F9"/>
    <w:rsid w:val="00785E49"/>
    <w:rsid w:val="00786B6F"/>
    <w:rsid w:val="007870D3"/>
    <w:rsid w:val="007A5026"/>
    <w:rsid w:val="007B03AE"/>
    <w:rsid w:val="007B7926"/>
    <w:rsid w:val="007C26EF"/>
    <w:rsid w:val="007D4CF7"/>
    <w:rsid w:val="007E20B5"/>
    <w:rsid w:val="007E5332"/>
    <w:rsid w:val="008056F5"/>
    <w:rsid w:val="0081650A"/>
    <w:rsid w:val="00832F44"/>
    <w:rsid w:val="00851BF9"/>
    <w:rsid w:val="008544F5"/>
    <w:rsid w:val="00857CF4"/>
    <w:rsid w:val="00860AF2"/>
    <w:rsid w:val="008611D1"/>
    <w:rsid w:val="0086193E"/>
    <w:rsid w:val="00864C4D"/>
    <w:rsid w:val="00870C7B"/>
    <w:rsid w:val="0087214B"/>
    <w:rsid w:val="008877F1"/>
    <w:rsid w:val="00891259"/>
    <w:rsid w:val="00894480"/>
    <w:rsid w:val="008B5250"/>
    <w:rsid w:val="008E0DDF"/>
    <w:rsid w:val="008F03E6"/>
    <w:rsid w:val="008F7947"/>
    <w:rsid w:val="009067DB"/>
    <w:rsid w:val="009220D6"/>
    <w:rsid w:val="00935CE9"/>
    <w:rsid w:val="00947319"/>
    <w:rsid w:val="00947E46"/>
    <w:rsid w:val="00966559"/>
    <w:rsid w:val="00967005"/>
    <w:rsid w:val="00967768"/>
    <w:rsid w:val="00973868"/>
    <w:rsid w:val="00992883"/>
    <w:rsid w:val="009A4F84"/>
    <w:rsid w:val="009A5C6E"/>
    <w:rsid w:val="009A7A79"/>
    <w:rsid w:val="009B0A07"/>
    <w:rsid w:val="009C24B7"/>
    <w:rsid w:val="009D59C1"/>
    <w:rsid w:val="009F6F73"/>
    <w:rsid w:val="00A2688B"/>
    <w:rsid w:val="00A26DB6"/>
    <w:rsid w:val="00A32BE4"/>
    <w:rsid w:val="00A45533"/>
    <w:rsid w:val="00A51043"/>
    <w:rsid w:val="00A53010"/>
    <w:rsid w:val="00A63AFC"/>
    <w:rsid w:val="00A72606"/>
    <w:rsid w:val="00A924B9"/>
    <w:rsid w:val="00A96395"/>
    <w:rsid w:val="00A97264"/>
    <w:rsid w:val="00AA1612"/>
    <w:rsid w:val="00AA2F8B"/>
    <w:rsid w:val="00AC35C6"/>
    <w:rsid w:val="00AD4A86"/>
    <w:rsid w:val="00AF2452"/>
    <w:rsid w:val="00B1446C"/>
    <w:rsid w:val="00B16712"/>
    <w:rsid w:val="00B16A7A"/>
    <w:rsid w:val="00B20E30"/>
    <w:rsid w:val="00B23F77"/>
    <w:rsid w:val="00B304D0"/>
    <w:rsid w:val="00B308BA"/>
    <w:rsid w:val="00B461A2"/>
    <w:rsid w:val="00B47F3B"/>
    <w:rsid w:val="00B55BD5"/>
    <w:rsid w:val="00B57D33"/>
    <w:rsid w:val="00B60662"/>
    <w:rsid w:val="00B609CA"/>
    <w:rsid w:val="00B61875"/>
    <w:rsid w:val="00B63334"/>
    <w:rsid w:val="00B654A1"/>
    <w:rsid w:val="00B70B59"/>
    <w:rsid w:val="00B84564"/>
    <w:rsid w:val="00B903FB"/>
    <w:rsid w:val="00B93C34"/>
    <w:rsid w:val="00BA09DF"/>
    <w:rsid w:val="00BC0A22"/>
    <w:rsid w:val="00BC1B88"/>
    <w:rsid w:val="00BE2D38"/>
    <w:rsid w:val="00BF208C"/>
    <w:rsid w:val="00BF3FF8"/>
    <w:rsid w:val="00BF441E"/>
    <w:rsid w:val="00BF60D2"/>
    <w:rsid w:val="00C02A0F"/>
    <w:rsid w:val="00C12944"/>
    <w:rsid w:val="00C32AA5"/>
    <w:rsid w:val="00C33020"/>
    <w:rsid w:val="00C34D0A"/>
    <w:rsid w:val="00C50E6E"/>
    <w:rsid w:val="00C5219A"/>
    <w:rsid w:val="00C614C6"/>
    <w:rsid w:val="00C656C5"/>
    <w:rsid w:val="00C74BEC"/>
    <w:rsid w:val="00C75179"/>
    <w:rsid w:val="00C92721"/>
    <w:rsid w:val="00CB557F"/>
    <w:rsid w:val="00CD43E0"/>
    <w:rsid w:val="00CD7A18"/>
    <w:rsid w:val="00CF3A7E"/>
    <w:rsid w:val="00D010D7"/>
    <w:rsid w:val="00D030D7"/>
    <w:rsid w:val="00D0480D"/>
    <w:rsid w:val="00D167E3"/>
    <w:rsid w:val="00D229DA"/>
    <w:rsid w:val="00D22AB9"/>
    <w:rsid w:val="00D235D8"/>
    <w:rsid w:val="00D27826"/>
    <w:rsid w:val="00D32D8C"/>
    <w:rsid w:val="00D54CC4"/>
    <w:rsid w:val="00D57236"/>
    <w:rsid w:val="00D70FE8"/>
    <w:rsid w:val="00D76FA4"/>
    <w:rsid w:val="00D84B7B"/>
    <w:rsid w:val="00D86280"/>
    <w:rsid w:val="00D86970"/>
    <w:rsid w:val="00D92142"/>
    <w:rsid w:val="00DB3E00"/>
    <w:rsid w:val="00DC4E10"/>
    <w:rsid w:val="00DD7274"/>
    <w:rsid w:val="00DE22C4"/>
    <w:rsid w:val="00DE3E66"/>
    <w:rsid w:val="00E02F21"/>
    <w:rsid w:val="00E0787A"/>
    <w:rsid w:val="00E12AD8"/>
    <w:rsid w:val="00E13E67"/>
    <w:rsid w:val="00E20306"/>
    <w:rsid w:val="00E30274"/>
    <w:rsid w:val="00E31744"/>
    <w:rsid w:val="00E319E5"/>
    <w:rsid w:val="00E3273E"/>
    <w:rsid w:val="00E33964"/>
    <w:rsid w:val="00E4066F"/>
    <w:rsid w:val="00E52267"/>
    <w:rsid w:val="00E72427"/>
    <w:rsid w:val="00E75EFB"/>
    <w:rsid w:val="00E82C20"/>
    <w:rsid w:val="00EA00A5"/>
    <w:rsid w:val="00EB17E7"/>
    <w:rsid w:val="00EB45B8"/>
    <w:rsid w:val="00EB4CCB"/>
    <w:rsid w:val="00ED08FE"/>
    <w:rsid w:val="00EE267F"/>
    <w:rsid w:val="00EE5BA2"/>
    <w:rsid w:val="00EE6D78"/>
    <w:rsid w:val="00EE78D0"/>
    <w:rsid w:val="00F34294"/>
    <w:rsid w:val="00F36D56"/>
    <w:rsid w:val="00F4239E"/>
    <w:rsid w:val="00F66A98"/>
    <w:rsid w:val="00F84352"/>
    <w:rsid w:val="00F84F4F"/>
    <w:rsid w:val="00F84F99"/>
    <w:rsid w:val="00F9156F"/>
    <w:rsid w:val="00FB1C3C"/>
    <w:rsid w:val="00FC0777"/>
    <w:rsid w:val="00FC08C0"/>
    <w:rsid w:val="00FC55D2"/>
    <w:rsid w:val="00FC77B5"/>
    <w:rsid w:val="00FD63AE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FAE84"/>
  <w15:docId w15:val="{2B2EC4C6-19A3-4D33-BD27-9A853002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9272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9272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9272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9272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9272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7C6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0F7C62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F7C62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F66A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7C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E5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5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0F7C62"/>
    <w:pPr>
      <w:jc w:val="center"/>
    </w:pPr>
    <w:rPr>
      <w:b/>
    </w:rPr>
  </w:style>
  <w:style w:type="paragraph" w:styleId="a5">
    <w:name w:val="Balloon Text"/>
    <w:basedOn w:val="a"/>
    <w:semiHidden/>
    <w:rsid w:val="00860AF2"/>
    <w:rPr>
      <w:rFonts w:ascii="Tahoma" w:hAnsi="Tahoma" w:cs="Tahoma"/>
      <w:sz w:val="16"/>
      <w:szCs w:val="16"/>
    </w:rPr>
  </w:style>
  <w:style w:type="paragraph" w:customStyle="1" w:styleId="a6">
    <w:name w:val="Обычный.Название подразделения"/>
    <w:rsid w:val="006413A0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7">
    <w:name w:val="header"/>
    <w:basedOn w:val="a"/>
    <w:rsid w:val="00D229DA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D7A18"/>
  </w:style>
  <w:style w:type="paragraph" w:styleId="a9">
    <w:name w:val="Normal (Web)"/>
    <w:basedOn w:val="a"/>
    <w:rsid w:val="00B304D0"/>
    <w:pPr>
      <w:spacing w:before="100" w:beforeAutospacing="1" w:after="100" w:afterAutospacing="1"/>
    </w:pPr>
  </w:style>
  <w:style w:type="paragraph" w:customStyle="1" w:styleId="21">
    <w:name w:val="2Название"/>
    <w:basedOn w:val="a"/>
    <w:link w:val="22"/>
    <w:qFormat/>
    <w:rsid w:val="000F7C62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0F7C62"/>
    <w:rPr>
      <w:rFonts w:ascii="Arial" w:hAnsi="Arial" w:cs="Arial"/>
      <w:b/>
      <w:sz w:val="26"/>
      <w:szCs w:val="28"/>
      <w:lang w:eastAsia="ar-SA"/>
    </w:rPr>
  </w:style>
  <w:style w:type="character" w:customStyle="1" w:styleId="text1">
    <w:name w:val="text1"/>
    <w:rsid w:val="0000206B"/>
    <w:rPr>
      <w:rFonts w:ascii="Verdana" w:hAnsi="Verdana" w:hint="default"/>
      <w:sz w:val="18"/>
      <w:szCs w:val="18"/>
    </w:rPr>
  </w:style>
  <w:style w:type="paragraph" w:customStyle="1" w:styleId="Table">
    <w:name w:val="Table!Таблица"/>
    <w:rsid w:val="00C92721"/>
    <w:rPr>
      <w:rFonts w:ascii="Arial" w:hAnsi="Arial" w:cs="Arial"/>
      <w:bCs/>
      <w:kern w:val="28"/>
      <w:sz w:val="24"/>
      <w:szCs w:val="32"/>
    </w:rPr>
  </w:style>
  <w:style w:type="paragraph" w:styleId="aa">
    <w:name w:val="List Paragraph"/>
    <w:basedOn w:val="a"/>
    <w:qFormat/>
    <w:rsid w:val="0000206B"/>
    <w:pPr>
      <w:ind w:left="720"/>
      <w:contextualSpacing/>
    </w:pPr>
    <w:rPr>
      <w:sz w:val="26"/>
    </w:rPr>
  </w:style>
  <w:style w:type="paragraph" w:styleId="ab">
    <w:name w:val="Body Text Indent"/>
    <w:basedOn w:val="a"/>
    <w:rsid w:val="007E20B5"/>
    <w:pPr>
      <w:spacing w:after="120"/>
      <w:ind w:left="283"/>
    </w:pPr>
  </w:style>
  <w:style w:type="character" w:customStyle="1" w:styleId="125pt">
    <w:name w:val="Основной текст + 12;5 pt"/>
    <w:rsid w:val="00F6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c">
    <w:name w:val="Основной текст_"/>
    <w:link w:val="10"/>
    <w:rsid w:val="00F66A98"/>
    <w:rPr>
      <w:sz w:val="27"/>
      <w:szCs w:val="27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c"/>
    <w:rsid w:val="00F66A98"/>
    <w:pPr>
      <w:shd w:val="clear" w:color="auto" w:fill="FFFFFF"/>
      <w:spacing w:line="0" w:lineRule="atLeast"/>
    </w:pPr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rsid w:val="00F66A98"/>
    <w:rPr>
      <w:sz w:val="27"/>
      <w:szCs w:val="27"/>
      <w:shd w:val="clear" w:color="auto" w:fill="FFFFFF"/>
      <w:lang w:bidi="ar-SA"/>
    </w:rPr>
  </w:style>
  <w:style w:type="character" w:customStyle="1" w:styleId="25">
    <w:name w:val="Заголовок №2_"/>
    <w:link w:val="26"/>
    <w:rsid w:val="00F66A98"/>
    <w:rPr>
      <w:sz w:val="27"/>
      <w:szCs w:val="27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F66A98"/>
    <w:pPr>
      <w:shd w:val="clear" w:color="auto" w:fill="FFFFFF"/>
      <w:spacing w:line="307" w:lineRule="exact"/>
      <w:jc w:val="center"/>
    </w:pPr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66A98"/>
    <w:pPr>
      <w:shd w:val="clear" w:color="auto" w:fill="FFFFFF"/>
      <w:spacing w:before="600" w:line="312" w:lineRule="exact"/>
      <w:outlineLvl w:val="1"/>
    </w:pPr>
    <w:rPr>
      <w:sz w:val="27"/>
      <w:szCs w:val="27"/>
      <w:shd w:val="clear" w:color="auto" w:fill="FFFFFF"/>
    </w:rPr>
  </w:style>
  <w:style w:type="character" w:customStyle="1" w:styleId="ArialNarrow10pt">
    <w:name w:val="Основной текст + Arial Narrow;10 pt;Полужирный"/>
    <w:rsid w:val="00F66A98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  <w:lang w:bidi="ar-SA"/>
    </w:rPr>
  </w:style>
  <w:style w:type="character" w:customStyle="1" w:styleId="41">
    <w:name w:val="Основной текст (4)_"/>
    <w:link w:val="42"/>
    <w:rsid w:val="00F66A98"/>
    <w:rPr>
      <w:sz w:val="25"/>
      <w:szCs w:val="25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F66A98"/>
    <w:pPr>
      <w:shd w:val="clear" w:color="auto" w:fill="FFFFFF"/>
      <w:spacing w:before="1260" w:line="0" w:lineRule="atLeast"/>
    </w:pPr>
    <w:rPr>
      <w:sz w:val="25"/>
      <w:szCs w:val="25"/>
      <w:shd w:val="clear" w:color="auto" w:fill="FFFFFF"/>
    </w:rPr>
  </w:style>
  <w:style w:type="character" w:customStyle="1" w:styleId="4135pt">
    <w:name w:val="Основной текст (4) + 13;5 pt"/>
    <w:rsid w:val="00F66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  <w:lang w:bidi="ar-SA"/>
    </w:rPr>
  </w:style>
  <w:style w:type="character" w:customStyle="1" w:styleId="20">
    <w:name w:val="Заголовок 2 Знак"/>
    <w:aliases w:val="!Разделы документа Знак"/>
    <w:link w:val="2"/>
    <w:rsid w:val="000F7C6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7C6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63B85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0F7C62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F7C62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0F7C62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0F7C62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C9272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C9272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463B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9272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C92721"/>
    <w:rPr>
      <w:color w:val="0000FF"/>
      <w:u w:val="none"/>
    </w:rPr>
  </w:style>
  <w:style w:type="paragraph" w:customStyle="1" w:styleId="Application">
    <w:name w:val="Application!Приложение"/>
    <w:rsid w:val="00C9272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C9272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0F7C62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0F7C62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0F7C62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0F7C62"/>
    <w:rPr>
      <w:rFonts w:ascii="Arial" w:hAnsi="Arial"/>
      <w:sz w:val="26"/>
      <w:szCs w:val="28"/>
    </w:rPr>
  </w:style>
  <w:style w:type="table" w:customStyle="1" w:styleId="43">
    <w:name w:val="4Таблица"/>
    <w:basedOn w:val="a1"/>
    <w:rsid w:val="000F7C62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character" w:customStyle="1" w:styleId="a4">
    <w:name w:val="Заголовок Знак"/>
    <w:link w:val="a3"/>
    <w:rsid w:val="000F7C62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0F7C62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0F7C6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F7C6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D167E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167E3"/>
    <w:rPr>
      <w:rFonts w:ascii="Arial" w:hAnsi="Arial"/>
      <w:sz w:val="26"/>
      <w:szCs w:val="24"/>
    </w:rPr>
  </w:style>
  <w:style w:type="table" w:styleId="af3">
    <w:name w:val="Table Grid"/>
    <w:basedOn w:val="a1"/>
    <w:uiPriority w:val="59"/>
    <w:rsid w:val="00596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596150"/>
    <w:rPr>
      <w:rFonts w:ascii="Calibri" w:eastAsia="Calibri" w:hAnsi="Calibri"/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01254C"/>
    <w:pPr>
      <w:ind w:firstLine="709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1254C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01254C"/>
    <w:rPr>
      <w:vertAlign w:val="superscript"/>
    </w:rPr>
  </w:style>
  <w:style w:type="paragraph" w:styleId="af8">
    <w:name w:val="Subtitle"/>
    <w:basedOn w:val="a"/>
    <w:next w:val="a"/>
    <w:link w:val="af9"/>
    <w:qFormat/>
    <w:rsid w:val="004D2512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f9">
    <w:name w:val="Подзаголовок Знак"/>
    <w:basedOn w:val="a0"/>
    <w:link w:val="af8"/>
    <w:rsid w:val="004D2512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40B1-B9CD-49D0-9489-97E3A9FE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1446</TotalTime>
  <Pages>12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 ГОРОД ВОРОНЕЖ</vt:lpstr>
    </vt:vector>
  </TitlesOfParts>
  <Company>*</Company>
  <LinksUpToDate>false</LinksUpToDate>
  <CharactersWithSpaces>34283</CharactersWithSpaces>
  <SharedDoc>false</SharedDoc>
  <HLinks>
    <vt:vector size="6" baseType="variant"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consultantplus://offline/ref=4E72633F62E7053660F086084BE32AD1EF16501E14770E73267B2F46C678EC07950B8CC53C77E3E68B59B6AB704CAD446066552D9EjCq4M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 ГОРОД ВОРОНЕЖ</dc:title>
  <dc:creator>Мананникова Мария Александровна</dc:creator>
  <cp:lastModifiedBy>Секретарь</cp:lastModifiedBy>
  <cp:revision>15</cp:revision>
  <cp:lastPrinted>2021-04-21T06:06:00Z</cp:lastPrinted>
  <dcterms:created xsi:type="dcterms:W3CDTF">2022-05-16T11:53:00Z</dcterms:created>
  <dcterms:modified xsi:type="dcterms:W3CDTF">2022-07-14T08:04:00Z</dcterms:modified>
</cp:coreProperties>
</file>