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83" w:rsidRPr="00970EF3" w:rsidRDefault="00051683" w:rsidP="00051683">
      <w:pPr>
        <w:ind w:firstLine="0"/>
        <w:contextualSpacing/>
        <w:jc w:val="right"/>
        <w:rPr>
          <w:rFonts w:cs="Arial"/>
          <w:bCs/>
        </w:rPr>
      </w:pPr>
    </w:p>
    <w:p w:rsidR="00051683" w:rsidRPr="00970EF3" w:rsidRDefault="00051683" w:rsidP="00051683">
      <w:pPr>
        <w:ind w:firstLine="0"/>
        <w:contextualSpacing/>
        <w:jc w:val="right"/>
        <w:rPr>
          <w:rFonts w:cs="Arial"/>
          <w:bCs/>
        </w:rPr>
      </w:pPr>
    </w:p>
    <w:p w:rsidR="00051683" w:rsidRPr="00970EF3" w:rsidRDefault="00051683" w:rsidP="00051683">
      <w:pPr>
        <w:ind w:firstLine="0"/>
        <w:contextualSpacing/>
        <w:jc w:val="right"/>
        <w:rPr>
          <w:rFonts w:cs="Arial"/>
          <w:bCs/>
        </w:rPr>
      </w:pPr>
    </w:p>
    <w:p w:rsidR="00051683" w:rsidRPr="00970EF3" w:rsidRDefault="00051683" w:rsidP="00051683">
      <w:pPr>
        <w:ind w:firstLine="0"/>
        <w:contextualSpacing/>
        <w:jc w:val="right"/>
        <w:rPr>
          <w:rFonts w:cs="Arial"/>
          <w:bCs/>
        </w:rPr>
      </w:pPr>
      <w:r w:rsidRPr="00970EF3">
        <w:rPr>
          <w:rFonts w:cs="Arial"/>
          <w:bCs/>
          <w:noProof/>
        </w:rPr>
        <w:drawing>
          <wp:anchor distT="0" distB="0" distL="114300" distR="114300" simplePos="0" relativeHeight="251659264" behindDoc="0" locked="0" layoutInCell="1" allowOverlap="1" wp14:anchorId="0B49331D" wp14:editId="123AA84B">
            <wp:simplePos x="0" y="0"/>
            <wp:positionH relativeFrom="column">
              <wp:posOffset>2967990</wp:posOffset>
            </wp:positionH>
            <wp:positionV relativeFrom="paragraph">
              <wp:posOffset>-411480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683" w:rsidRPr="00970EF3" w:rsidRDefault="00051683" w:rsidP="00051683">
      <w:pPr>
        <w:ind w:firstLine="0"/>
        <w:contextualSpacing/>
        <w:jc w:val="center"/>
        <w:rPr>
          <w:rFonts w:cs="Arial"/>
          <w:bCs/>
        </w:rPr>
      </w:pPr>
    </w:p>
    <w:p w:rsidR="00051683" w:rsidRPr="00970EF3" w:rsidRDefault="00051683" w:rsidP="000516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АДМИНИСТРАЦИЯ</w:t>
      </w:r>
    </w:p>
    <w:p w:rsidR="00051683" w:rsidRPr="00970EF3" w:rsidRDefault="00051683" w:rsidP="000516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051683" w:rsidRPr="00970EF3" w:rsidRDefault="00051683" w:rsidP="000516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051683" w:rsidRPr="00970EF3" w:rsidRDefault="00051683" w:rsidP="0005168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ВОРОНЕЖСКОЙ ОБЛАСТИ</w:t>
      </w:r>
    </w:p>
    <w:p w:rsidR="00051683" w:rsidRPr="00970EF3" w:rsidRDefault="00051683" w:rsidP="00051683">
      <w:pPr>
        <w:pBdr>
          <w:bottom w:val="single" w:sz="12" w:space="1" w:color="auto"/>
        </w:pBdr>
        <w:contextualSpacing/>
        <w:jc w:val="center"/>
        <w:rPr>
          <w:rFonts w:cs="Arial"/>
        </w:rPr>
      </w:pPr>
    </w:p>
    <w:p w:rsidR="00051683" w:rsidRPr="00970EF3" w:rsidRDefault="00051683" w:rsidP="00051683">
      <w:pPr>
        <w:contextualSpacing/>
        <w:jc w:val="center"/>
        <w:rPr>
          <w:rFonts w:cs="Arial"/>
        </w:rPr>
      </w:pPr>
      <w:r w:rsidRPr="00970EF3">
        <w:rPr>
          <w:rFonts w:cs="Arial"/>
        </w:rPr>
        <w:t>ул. Вислевского, 47, с. Губарёво, Семилукского района, Воронежской области, 396947</w:t>
      </w:r>
    </w:p>
    <w:p w:rsidR="00051683" w:rsidRPr="00970EF3" w:rsidRDefault="00051683" w:rsidP="00051683">
      <w:pPr>
        <w:pStyle w:val="a5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051683" w:rsidRPr="00970EF3" w:rsidRDefault="00051683" w:rsidP="00051683">
      <w:pPr>
        <w:pStyle w:val="a5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970EF3">
        <w:rPr>
          <w:rFonts w:ascii="Arial" w:hAnsi="Arial" w:cs="Arial"/>
          <w:b w:val="0"/>
          <w:sz w:val="24"/>
        </w:rPr>
        <w:t>П О С Т А Н О В Л Е Н И Е</w:t>
      </w:r>
    </w:p>
    <w:p w:rsidR="00051683" w:rsidRPr="00970EF3" w:rsidRDefault="00051683" w:rsidP="00051683">
      <w:pPr>
        <w:ind w:firstLine="0"/>
        <w:contextualSpacing/>
        <w:jc w:val="center"/>
        <w:rPr>
          <w:rFonts w:cs="Arial"/>
        </w:rPr>
      </w:pPr>
    </w:p>
    <w:p w:rsidR="00051683" w:rsidRPr="00970EF3" w:rsidRDefault="00717CF5" w:rsidP="00051683">
      <w:pPr>
        <w:ind w:firstLine="0"/>
        <w:contextualSpacing/>
        <w:jc w:val="left"/>
        <w:rPr>
          <w:rFonts w:cs="Arial"/>
        </w:rPr>
      </w:pPr>
      <w:r>
        <w:rPr>
          <w:rFonts w:cs="Arial"/>
        </w:rPr>
        <w:t>от 28</w:t>
      </w:r>
      <w:r w:rsidR="00051683" w:rsidRPr="00970EF3">
        <w:rPr>
          <w:rFonts w:cs="Arial"/>
        </w:rPr>
        <w:t>.</w:t>
      </w:r>
      <w:r w:rsidR="00051683">
        <w:rPr>
          <w:rFonts w:cs="Arial"/>
        </w:rPr>
        <w:t>10</w:t>
      </w:r>
      <w:r w:rsidR="00051683" w:rsidRPr="00970EF3">
        <w:rPr>
          <w:rFonts w:cs="Arial"/>
        </w:rPr>
        <w:t xml:space="preserve">.2022 года № </w:t>
      </w:r>
      <w:r w:rsidR="00051683">
        <w:rPr>
          <w:rFonts w:cs="Arial"/>
        </w:rPr>
        <w:t>9</w:t>
      </w:r>
      <w:r>
        <w:rPr>
          <w:rFonts w:cs="Arial"/>
        </w:rPr>
        <w:t>7</w:t>
      </w:r>
    </w:p>
    <w:p w:rsidR="00051683" w:rsidRPr="00970EF3" w:rsidRDefault="00051683" w:rsidP="00051683">
      <w:pPr>
        <w:ind w:firstLine="0"/>
        <w:contextualSpacing/>
        <w:rPr>
          <w:rFonts w:cs="Arial"/>
        </w:rPr>
      </w:pPr>
      <w:r w:rsidRPr="00970EF3">
        <w:rPr>
          <w:rFonts w:cs="Arial"/>
        </w:rPr>
        <w:t>село Губарёво</w:t>
      </w:r>
    </w:p>
    <w:p w:rsidR="00051683" w:rsidRDefault="00051683" w:rsidP="00051683">
      <w:pPr>
        <w:ind w:firstLine="0"/>
      </w:pPr>
    </w:p>
    <w:p w:rsidR="00051683" w:rsidRDefault="00051683" w:rsidP="00051683">
      <w:pPr>
        <w:ind w:right="4393" w:firstLine="0"/>
      </w:pPr>
      <w:r w:rsidRPr="00051683">
        <w:t>О закрытии кладбищ для свободных захоронений</w:t>
      </w:r>
      <w:r>
        <w:t xml:space="preserve"> в селе Губар</w:t>
      </w:r>
      <w:r w:rsidR="000E0BCC">
        <w:t>ё</w:t>
      </w:r>
      <w:bookmarkStart w:id="0" w:name="_GoBack"/>
      <w:bookmarkEnd w:id="0"/>
      <w:r>
        <w:t>во и в селе Богоявленка Семилукского муниципального района Воронежской области</w:t>
      </w:r>
    </w:p>
    <w:p w:rsidR="00126E77" w:rsidRDefault="00126E77" w:rsidP="00051683">
      <w:pPr>
        <w:ind w:right="4393" w:firstLine="0"/>
      </w:pPr>
    </w:p>
    <w:p w:rsidR="00717CF5" w:rsidRDefault="00126E77" w:rsidP="00717CF5">
      <w:pPr>
        <w:ind w:right="-1" w:firstLine="426"/>
      </w:pPr>
      <w:r w:rsidRPr="00717CF5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 Федеральным законом от 12.01.1996 № 8-ФЗ «О погребении и похоронном деле»,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а также Уставом </w:t>
      </w:r>
      <w:r w:rsidR="00717CF5" w:rsidRPr="00717CF5">
        <w:t>Губарёвского</w:t>
      </w:r>
      <w:r w:rsidRPr="00717CF5">
        <w:t xml:space="preserve"> сельско</w:t>
      </w:r>
      <w:r w:rsidR="00717CF5" w:rsidRPr="00717CF5">
        <w:t>го</w:t>
      </w:r>
      <w:r w:rsidRPr="00717CF5">
        <w:t xml:space="preserve"> поселени</w:t>
      </w:r>
      <w:r w:rsidR="00717CF5" w:rsidRPr="00717CF5">
        <w:t>я</w:t>
      </w:r>
      <w:r w:rsidRPr="00717CF5">
        <w:t>, в связи с полным использованием территории  кладбищ</w:t>
      </w:r>
      <w:r w:rsidR="00717CF5">
        <w:t xml:space="preserve"> в селе Губарёво и в селе Богоявленка </w:t>
      </w:r>
      <w:r w:rsidR="00717CF5" w:rsidRPr="00025582">
        <w:t xml:space="preserve">Администрация Губарёвского сельского поселения Семилукского муниципального района Воронежской области </w:t>
      </w:r>
    </w:p>
    <w:p w:rsidR="00717CF5" w:rsidRDefault="00717CF5" w:rsidP="00717CF5">
      <w:pPr>
        <w:ind w:right="-1" w:firstLine="426"/>
        <w:jc w:val="center"/>
      </w:pPr>
      <w:r w:rsidRPr="00025582">
        <w:t>ПОСТАНОВЛЯЕТ:</w:t>
      </w:r>
    </w:p>
    <w:p w:rsidR="00717CF5" w:rsidRPr="00717CF5" w:rsidRDefault="001230C0" w:rsidP="00717CF5">
      <w:pPr>
        <w:pStyle w:val="a7"/>
        <w:numPr>
          <w:ilvl w:val="0"/>
          <w:numId w:val="3"/>
        </w:numPr>
        <w:ind w:left="0" w:right="-1" w:firstLine="426"/>
      </w:pPr>
      <w:r w:rsidRPr="00717CF5">
        <w:rPr>
          <w:rFonts w:cs="Arial"/>
        </w:rPr>
        <w:t>Закрыть кладбищ</w:t>
      </w:r>
      <w:r w:rsidR="00717CF5">
        <w:rPr>
          <w:rFonts w:cs="Arial"/>
        </w:rPr>
        <w:t>а</w:t>
      </w:r>
      <w:r w:rsidRPr="00717CF5">
        <w:rPr>
          <w:rFonts w:cs="Arial"/>
        </w:rPr>
        <w:t xml:space="preserve"> для свободных </w:t>
      </w:r>
      <w:r w:rsidR="00717CF5">
        <w:rPr>
          <w:rFonts w:cs="Arial"/>
        </w:rPr>
        <w:t>захоронений:</w:t>
      </w:r>
    </w:p>
    <w:p w:rsidR="00717CF5" w:rsidRPr="00717CF5" w:rsidRDefault="00717CF5" w:rsidP="00717CF5">
      <w:pPr>
        <w:pStyle w:val="a7"/>
        <w:ind w:left="0" w:right="-1" w:firstLine="426"/>
        <w:rPr>
          <w:rFonts w:cs="Arial"/>
        </w:rPr>
      </w:pPr>
      <w:r>
        <w:rPr>
          <w:rFonts w:cs="Arial"/>
        </w:rPr>
        <w:t xml:space="preserve">- </w:t>
      </w:r>
      <w:r w:rsidR="001230C0" w:rsidRPr="00717CF5">
        <w:rPr>
          <w:rFonts w:cs="Arial"/>
        </w:rPr>
        <w:t xml:space="preserve"> </w:t>
      </w:r>
      <w:r w:rsidRPr="00717CF5">
        <w:rPr>
          <w:rFonts w:cs="Arial"/>
        </w:rPr>
        <w:t xml:space="preserve">кладбище, расположенное на земельном участке площадью 22 541 </w:t>
      </w:r>
      <w:proofErr w:type="spellStart"/>
      <w:r w:rsidRPr="00717CF5">
        <w:rPr>
          <w:rFonts w:cs="Arial"/>
        </w:rPr>
        <w:t>кв.м</w:t>
      </w:r>
      <w:proofErr w:type="spellEnd"/>
      <w:r w:rsidRPr="00717CF5">
        <w:rPr>
          <w:rFonts w:cs="Arial"/>
        </w:rPr>
        <w:t xml:space="preserve">. </w:t>
      </w:r>
    </w:p>
    <w:p w:rsidR="001230C0" w:rsidRDefault="00717CF5" w:rsidP="00717CF5">
      <w:pPr>
        <w:pStyle w:val="a7"/>
        <w:ind w:left="0" w:right="-1" w:firstLine="426"/>
        <w:rPr>
          <w:rFonts w:cs="Arial"/>
        </w:rPr>
      </w:pPr>
      <w:r w:rsidRPr="00717CF5">
        <w:rPr>
          <w:rFonts w:cs="Arial"/>
        </w:rPr>
        <w:t>с кадастровым номером 36:28:0000000:8261,</w:t>
      </w:r>
      <w:r>
        <w:rPr>
          <w:rFonts w:cs="Arial"/>
        </w:rPr>
        <w:t xml:space="preserve"> по адресу:</w:t>
      </w:r>
      <w:r w:rsidRPr="00717CF5">
        <w:rPr>
          <w:rFonts w:cs="Arial"/>
        </w:rPr>
        <w:t xml:space="preserve"> Воронежская область, Семилукский р-н, с </w:t>
      </w:r>
      <w:r>
        <w:rPr>
          <w:rFonts w:cs="Arial"/>
        </w:rPr>
        <w:t xml:space="preserve">Богоявленка, </w:t>
      </w:r>
      <w:proofErr w:type="spellStart"/>
      <w:r>
        <w:rPr>
          <w:rFonts w:cs="Arial"/>
        </w:rPr>
        <w:t>ул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Прудная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уч</w:t>
      </w:r>
      <w:proofErr w:type="spellEnd"/>
      <w:r>
        <w:rPr>
          <w:rFonts w:cs="Arial"/>
        </w:rPr>
        <w:t xml:space="preserve"> 52в;</w:t>
      </w:r>
    </w:p>
    <w:p w:rsidR="00717CF5" w:rsidRPr="00717CF5" w:rsidRDefault="00717CF5" w:rsidP="00717CF5">
      <w:pPr>
        <w:pStyle w:val="a7"/>
        <w:ind w:left="0" w:right="-1" w:firstLine="426"/>
        <w:rPr>
          <w:rFonts w:cs="Arial"/>
        </w:rPr>
      </w:pPr>
      <w:r>
        <w:rPr>
          <w:rFonts w:cs="Arial"/>
        </w:rPr>
        <w:t xml:space="preserve">- </w:t>
      </w:r>
      <w:r w:rsidRPr="00717CF5">
        <w:rPr>
          <w:rFonts w:cs="Arial"/>
        </w:rPr>
        <w:t xml:space="preserve">кладбище, расположенное на земельном участке площадью </w:t>
      </w:r>
      <w:r>
        <w:rPr>
          <w:rFonts w:cs="Arial"/>
        </w:rPr>
        <w:t>13 200</w:t>
      </w:r>
      <w:r w:rsidRPr="00717CF5">
        <w:rPr>
          <w:rFonts w:cs="Arial"/>
        </w:rPr>
        <w:t xml:space="preserve"> </w:t>
      </w:r>
      <w:proofErr w:type="spellStart"/>
      <w:r w:rsidRPr="00717CF5">
        <w:rPr>
          <w:rFonts w:cs="Arial"/>
        </w:rPr>
        <w:t>кв.м</w:t>
      </w:r>
      <w:proofErr w:type="spellEnd"/>
      <w:r w:rsidRPr="00717CF5">
        <w:rPr>
          <w:rFonts w:cs="Arial"/>
        </w:rPr>
        <w:t xml:space="preserve">. </w:t>
      </w:r>
    </w:p>
    <w:p w:rsidR="00BB320F" w:rsidRDefault="00717CF5" w:rsidP="009523EA">
      <w:pPr>
        <w:pStyle w:val="a7"/>
        <w:ind w:left="0" w:right="-1" w:firstLine="426"/>
        <w:rPr>
          <w:rFonts w:cs="Arial"/>
        </w:rPr>
      </w:pPr>
      <w:r w:rsidRPr="00717CF5">
        <w:rPr>
          <w:rFonts w:cs="Arial"/>
        </w:rPr>
        <w:t xml:space="preserve">с кадастровым номером </w:t>
      </w:r>
      <w:r w:rsidRPr="00BB320F">
        <w:t>36:28:0000000:6538</w:t>
      </w:r>
      <w:r w:rsidRPr="00717CF5">
        <w:rPr>
          <w:rFonts w:cs="Arial"/>
        </w:rPr>
        <w:t>,</w:t>
      </w:r>
      <w:r>
        <w:rPr>
          <w:rFonts w:cs="Arial"/>
        </w:rPr>
        <w:t xml:space="preserve"> по адресу:</w:t>
      </w:r>
      <w:r w:rsidRPr="00717CF5">
        <w:rPr>
          <w:rFonts w:cs="Arial"/>
        </w:rPr>
        <w:t xml:space="preserve"> Воронежская область, р-н Семилукский, с </w:t>
      </w:r>
      <w:r w:rsidR="000E0BCC">
        <w:rPr>
          <w:rFonts w:cs="Arial"/>
        </w:rPr>
        <w:t>Губарё</w:t>
      </w:r>
      <w:r w:rsidRPr="00717CF5">
        <w:rPr>
          <w:rFonts w:cs="Arial"/>
        </w:rPr>
        <w:t xml:space="preserve">во, </w:t>
      </w:r>
      <w:proofErr w:type="spellStart"/>
      <w:r w:rsidRPr="00717CF5">
        <w:rPr>
          <w:rFonts w:cs="Arial"/>
        </w:rPr>
        <w:t>ул</w:t>
      </w:r>
      <w:proofErr w:type="spellEnd"/>
      <w:r w:rsidRPr="00717CF5">
        <w:rPr>
          <w:rFonts w:cs="Arial"/>
        </w:rPr>
        <w:t xml:space="preserve"> Вислевского, </w:t>
      </w:r>
      <w:proofErr w:type="spellStart"/>
      <w:r w:rsidRPr="00717CF5">
        <w:rPr>
          <w:rFonts w:cs="Arial"/>
        </w:rPr>
        <w:t>уч</w:t>
      </w:r>
      <w:proofErr w:type="spellEnd"/>
      <w:r w:rsidRPr="00717CF5">
        <w:rPr>
          <w:rFonts w:cs="Arial"/>
        </w:rPr>
        <w:t xml:space="preserve"> 58/2</w:t>
      </w:r>
      <w:r w:rsidR="009523EA">
        <w:rPr>
          <w:rFonts w:cs="Arial"/>
        </w:rPr>
        <w:t>.</w:t>
      </w:r>
    </w:p>
    <w:p w:rsidR="009523EA" w:rsidRDefault="009523EA" w:rsidP="001668EA">
      <w:pPr>
        <w:pStyle w:val="a7"/>
        <w:numPr>
          <w:ilvl w:val="0"/>
          <w:numId w:val="3"/>
        </w:numPr>
        <w:ind w:left="0" w:right="-1" w:firstLine="426"/>
        <w:rPr>
          <w:rFonts w:cs="Arial"/>
        </w:rPr>
      </w:pPr>
      <w:r w:rsidRPr="009523EA">
        <w:rPr>
          <w:rFonts w:cs="Arial"/>
        </w:rPr>
        <w:t xml:space="preserve">Запретить  производить захоронения </w:t>
      </w:r>
      <w:r w:rsidR="00B81F88" w:rsidRPr="009523EA">
        <w:rPr>
          <w:rFonts w:cs="Arial"/>
        </w:rPr>
        <w:t>на указанных в п.1 настоящего постановления кладбищах</w:t>
      </w:r>
      <w:r w:rsidRPr="009523EA">
        <w:rPr>
          <w:rFonts w:cs="Arial"/>
        </w:rPr>
        <w:t xml:space="preserve">, за исключением случаев захоронения урн с прахом после кремации в родственные могилы, а также повторного захоронения в одну и ту же могилу тел родственников по истечении кладбищенского периода с момента предыдущего захоронения (не ранее 20-25 лет, с учетом состава грунта, гидрогеологических и климатических условий мест захоронения), и на имеющихся свободных местах </w:t>
      </w:r>
      <w:r w:rsidR="00B81F88" w:rsidRPr="009523EA">
        <w:rPr>
          <w:rFonts w:cs="Arial"/>
          <w:color w:val="382E2C"/>
        </w:rPr>
        <w:t>в границах родственных оград</w:t>
      </w:r>
      <w:r w:rsidR="006152D0">
        <w:rPr>
          <w:rFonts w:cs="Arial"/>
          <w:color w:val="382E2C"/>
        </w:rPr>
        <w:t xml:space="preserve"> и </w:t>
      </w:r>
      <w:r w:rsidR="006152D0" w:rsidRPr="009523EA">
        <w:rPr>
          <w:rFonts w:cs="Arial"/>
          <w:color w:val="382E2C"/>
        </w:rPr>
        <w:t>в родственные места захоронений (родственные могилы)</w:t>
      </w:r>
      <w:r w:rsidRPr="009523EA">
        <w:rPr>
          <w:rFonts w:cs="Arial"/>
        </w:rPr>
        <w:t>, при условии соблюдения санитарных и экологических требований к содержанию мест погребения</w:t>
      </w:r>
      <w:r>
        <w:rPr>
          <w:rFonts w:cs="Arial"/>
        </w:rPr>
        <w:t>.</w:t>
      </w:r>
    </w:p>
    <w:p w:rsidR="009523EA" w:rsidRDefault="009523EA" w:rsidP="00987658">
      <w:pPr>
        <w:pStyle w:val="a7"/>
        <w:ind w:left="0" w:right="-1" w:firstLine="426"/>
        <w:rPr>
          <w:rFonts w:cs="Arial"/>
        </w:rPr>
      </w:pPr>
    </w:p>
    <w:p w:rsidR="009523EA" w:rsidRPr="009135D8" w:rsidRDefault="009523EA" w:rsidP="00987658">
      <w:pPr>
        <w:ind w:right="-1" w:firstLine="426"/>
        <w:rPr>
          <w:rFonts w:cs="Arial"/>
        </w:rPr>
      </w:pPr>
      <w:r w:rsidRPr="009523EA">
        <w:rPr>
          <w:rFonts w:cs="Arial"/>
        </w:rPr>
        <w:t xml:space="preserve">Под родственным местом захоронения (родственной могилой) понимается </w:t>
      </w:r>
      <w:r w:rsidRPr="009135D8">
        <w:rPr>
          <w:rFonts w:cs="Arial"/>
        </w:rPr>
        <w:t>участок на территории муниципального кладбища, на котором ранее был захоронен родственник, либо родственники умершего или погибшего. Под родственной оградой понимается несколько родственных мест захоронений в границах могильной ограды</w:t>
      </w:r>
      <w:r w:rsidR="00B81F88" w:rsidRPr="009135D8">
        <w:rPr>
          <w:rFonts w:cs="Arial"/>
        </w:rPr>
        <w:t>.</w:t>
      </w:r>
    </w:p>
    <w:p w:rsidR="008C3BD9" w:rsidRPr="009135D8" w:rsidRDefault="008C3BD9" w:rsidP="00987658">
      <w:pPr>
        <w:pStyle w:val="a7"/>
        <w:numPr>
          <w:ilvl w:val="0"/>
          <w:numId w:val="3"/>
        </w:numPr>
        <w:ind w:left="0" w:right="-1" w:firstLine="426"/>
        <w:rPr>
          <w:rFonts w:cs="Arial"/>
        </w:rPr>
      </w:pPr>
      <w:r w:rsidRPr="009135D8">
        <w:rPr>
          <w:rFonts w:cs="Arial"/>
          <w:color w:val="000000"/>
          <w:lang w:bidi="ru-RU"/>
        </w:rPr>
        <w:t>Разрешить про</w:t>
      </w:r>
      <w:r w:rsidR="009135D8" w:rsidRPr="009135D8">
        <w:rPr>
          <w:rFonts w:cs="Arial"/>
          <w:color w:val="000000"/>
          <w:lang w:bidi="ru-RU"/>
        </w:rPr>
        <w:t>и</w:t>
      </w:r>
      <w:r w:rsidRPr="009135D8">
        <w:rPr>
          <w:rFonts w:cs="Arial"/>
          <w:color w:val="000000"/>
          <w:lang w:bidi="ru-RU"/>
        </w:rPr>
        <w:t>зво</w:t>
      </w:r>
      <w:r w:rsidR="009135D8" w:rsidRPr="009135D8">
        <w:rPr>
          <w:rFonts w:cs="Arial"/>
          <w:color w:val="000000"/>
          <w:lang w:bidi="ru-RU"/>
        </w:rPr>
        <w:t>дить</w:t>
      </w:r>
      <w:r w:rsidRPr="009135D8">
        <w:rPr>
          <w:rFonts w:cs="Arial"/>
          <w:color w:val="000000"/>
          <w:lang w:bidi="ru-RU"/>
        </w:rPr>
        <w:t xml:space="preserve"> захоронения на указанн</w:t>
      </w:r>
      <w:r w:rsidR="009135D8" w:rsidRPr="009135D8">
        <w:rPr>
          <w:rFonts w:cs="Arial"/>
          <w:color w:val="000000"/>
          <w:lang w:bidi="ru-RU"/>
        </w:rPr>
        <w:t>ых</w:t>
      </w:r>
      <w:r w:rsidRPr="009135D8">
        <w:rPr>
          <w:rFonts w:cs="Arial"/>
          <w:color w:val="000000"/>
          <w:lang w:bidi="ru-RU"/>
        </w:rPr>
        <w:t xml:space="preserve"> кладбищ</w:t>
      </w:r>
      <w:r w:rsidR="009135D8" w:rsidRPr="009135D8">
        <w:rPr>
          <w:rFonts w:cs="Arial"/>
          <w:color w:val="000000"/>
          <w:lang w:bidi="ru-RU"/>
        </w:rPr>
        <w:t xml:space="preserve">ах (выделение нового места), за </w:t>
      </w:r>
      <w:r w:rsidRPr="009135D8">
        <w:rPr>
          <w:rFonts w:cs="Arial"/>
          <w:color w:val="000000"/>
          <w:lang w:bidi="ru-RU"/>
        </w:rPr>
        <w:t xml:space="preserve">особые заслуги </w:t>
      </w:r>
      <w:r w:rsidR="009135D8" w:rsidRPr="009135D8">
        <w:rPr>
          <w:rFonts w:cs="Arial"/>
          <w:color w:val="000000"/>
          <w:lang w:bidi="ru-RU"/>
        </w:rPr>
        <w:t>умершего</w:t>
      </w:r>
      <w:r w:rsidRPr="009135D8">
        <w:rPr>
          <w:rFonts w:cs="Arial"/>
          <w:color w:val="000000"/>
          <w:lang w:bidi="ru-RU"/>
        </w:rPr>
        <w:t>.</w:t>
      </w:r>
      <w:r w:rsidR="009135D8" w:rsidRPr="009135D8">
        <w:rPr>
          <w:rFonts w:cs="Arial"/>
          <w:color w:val="000000"/>
          <w:lang w:bidi="ru-RU"/>
        </w:rPr>
        <w:t xml:space="preserve"> </w:t>
      </w:r>
      <w:r w:rsidRPr="009135D8">
        <w:rPr>
          <w:rFonts w:cs="Arial"/>
          <w:color w:val="000000"/>
          <w:lang w:bidi="ru-RU"/>
        </w:rPr>
        <w:t xml:space="preserve">К данной категории </w:t>
      </w:r>
      <w:r w:rsidR="009135D8" w:rsidRPr="009135D8">
        <w:rPr>
          <w:rFonts w:cs="Arial"/>
          <w:color w:val="000000"/>
          <w:lang w:bidi="ru-RU"/>
        </w:rPr>
        <w:t>относиться:</w:t>
      </w:r>
    </w:p>
    <w:p w:rsidR="008C3BD9" w:rsidRPr="009135D8" w:rsidRDefault="009135D8" w:rsidP="00987658">
      <w:pPr>
        <w:pStyle w:val="10"/>
        <w:shd w:val="clear" w:color="auto" w:fill="auto"/>
        <w:ind w:firstLine="426"/>
        <w:jc w:val="both"/>
        <w:rPr>
          <w:rFonts w:ascii="Arial" w:hAnsi="Arial" w:cs="Arial"/>
          <w:sz w:val="24"/>
          <w:szCs w:val="24"/>
        </w:rPr>
      </w:pP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-граждане, </w:t>
      </w:r>
      <w:r w:rsidR="008C3BD9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удостоенные государственных наград и почетных звани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й </w:t>
      </w:r>
      <w:r w:rsidR="008C3BD9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Геро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я </w:t>
      </w:r>
      <w:r w:rsidR="008C3BD9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Советского Союза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Российской Федерации, полные кавалеры ордена Славы, Герои Социалистического Труда, </w:t>
      </w:r>
      <w:r w:rsidR="008C3BD9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полные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кавалеры ордена Трудовой Славы;</w:t>
      </w:r>
    </w:p>
    <w:p w:rsidR="008C3BD9" w:rsidRDefault="008C3BD9" w:rsidP="00987658">
      <w:pPr>
        <w:pStyle w:val="10"/>
        <w:shd w:val="clear" w:color="auto" w:fill="auto"/>
        <w:ind w:firstLine="426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-участники</w:t>
      </w:r>
      <w:r w:rsidR="009135D8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ВОВ, 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ветераны</w:t>
      </w:r>
      <w:r w:rsidR="009135D8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ВОВ 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войны</w:t>
      </w:r>
      <w:r w:rsidR="009135D8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8765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участники боевых действий, 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проживавшие на территории Губар</w:t>
      </w:r>
      <w:r w:rsidR="009135D8"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ё</w:t>
      </w:r>
      <w:r w:rsidRPr="009135D8">
        <w:rPr>
          <w:rFonts w:ascii="Arial" w:hAnsi="Arial" w:cs="Arial"/>
          <w:color w:val="000000"/>
          <w:sz w:val="24"/>
          <w:szCs w:val="24"/>
          <w:lang w:eastAsia="ru-RU" w:bidi="ru-RU"/>
        </w:rPr>
        <w:t>вского сельского поселения Семилукского муниципального района Воронежской области.</w:t>
      </w:r>
    </w:p>
    <w:p w:rsidR="00126E77" w:rsidRPr="00EC615A" w:rsidRDefault="00EC615A" w:rsidP="00987658">
      <w:pPr>
        <w:pStyle w:val="10"/>
        <w:numPr>
          <w:ilvl w:val="0"/>
          <w:numId w:val="3"/>
        </w:numPr>
        <w:shd w:val="clear" w:color="auto" w:fill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EC615A">
        <w:rPr>
          <w:rFonts w:ascii="Arial" w:hAnsi="Arial" w:cs="Arial"/>
          <w:sz w:val="24"/>
          <w:szCs w:val="24"/>
        </w:rPr>
        <w:t xml:space="preserve">Опубликовать данное постановление в районной газете «Семилукская жизнь» и </w:t>
      </w:r>
      <w:r w:rsidR="00126E77" w:rsidRPr="00EC615A">
        <w:rPr>
          <w:rFonts w:ascii="Arial" w:hAnsi="Arial" w:cs="Arial"/>
          <w:sz w:val="24"/>
          <w:szCs w:val="24"/>
        </w:rPr>
        <w:t xml:space="preserve">разместить на сайте </w:t>
      </w:r>
      <w:r w:rsidRPr="00EC615A">
        <w:rPr>
          <w:rFonts w:ascii="Arial" w:hAnsi="Arial" w:cs="Arial"/>
          <w:sz w:val="24"/>
          <w:szCs w:val="24"/>
        </w:rPr>
        <w:t xml:space="preserve">администрации Губарёвского </w:t>
      </w:r>
      <w:r w:rsidR="00126E77" w:rsidRPr="00EC615A">
        <w:rPr>
          <w:rFonts w:ascii="Arial" w:hAnsi="Arial" w:cs="Arial"/>
          <w:sz w:val="24"/>
          <w:szCs w:val="24"/>
        </w:rPr>
        <w:t>сельско</w:t>
      </w:r>
      <w:r w:rsidRPr="00EC615A">
        <w:rPr>
          <w:rFonts w:ascii="Arial" w:hAnsi="Arial" w:cs="Arial"/>
          <w:sz w:val="24"/>
          <w:szCs w:val="24"/>
        </w:rPr>
        <w:t>го</w:t>
      </w:r>
      <w:r w:rsidR="00126E77" w:rsidRPr="00EC615A">
        <w:rPr>
          <w:rFonts w:ascii="Arial" w:hAnsi="Arial" w:cs="Arial"/>
          <w:sz w:val="24"/>
          <w:szCs w:val="24"/>
        </w:rPr>
        <w:t xml:space="preserve"> поселени</w:t>
      </w:r>
      <w:r w:rsidRPr="00EC615A">
        <w:rPr>
          <w:rFonts w:ascii="Arial" w:hAnsi="Arial" w:cs="Arial"/>
          <w:sz w:val="24"/>
          <w:szCs w:val="24"/>
        </w:rPr>
        <w:t>я</w:t>
      </w:r>
      <w:r w:rsidR="00126E77" w:rsidRPr="00EC615A">
        <w:rPr>
          <w:rFonts w:ascii="Arial" w:hAnsi="Arial" w:cs="Arial"/>
          <w:sz w:val="24"/>
          <w:szCs w:val="24"/>
        </w:rPr>
        <w:t>.</w:t>
      </w:r>
    </w:p>
    <w:p w:rsidR="00126E77" w:rsidRPr="00EC615A" w:rsidRDefault="00126E77" w:rsidP="00987658">
      <w:pPr>
        <w:pStyle w:val="10"/>
        <w:numPr>
          <w:ilvl w:val="0"/>
          <w:numId w:val="3"/>
        </w:numPr>
        <w:shd w:val="clear" w:color="auto" w:fill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EC615A">
        <w:rPr>
          <w:rFonts w:ascii="Arial" w:hAnsi="Arial" w:cs="Arial"/>
          <w:sz w:val="24"/>
          <w:szCs w:val="24"/>
        </w:rPr>
        <w:t>Решение вступает в законную силу после его официального опубликования.</w:t>
      </w:r>
    </w:p>
    <w:p w:rsidR="00EC615A" w:rsidRDefault="00EC615A" w:rsidP="00987658">
      <w:pPr>
        <w:pStyle w:val="10"/>
        <w:numPr>
          <w:ilvl w:val="0"/>
          <w:numId w:val="3"/>
        </w:numPr>
        <w:shd w:val="clear" w:color="auto" w:fill="auto"/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EC615A">
        <w:rPr>
          <w:rFonts w:ascii="Arial" w:hAnsi="Arial" w:cs="Arial"/>
          <w:sz w:val="24"/>
          <w:szCs w:val="24"/>
        </w:rPr>
        <w:t>Контроль за исполнением настоящего</w:t>
      </w:r>
      <w:r>
        <w:rPr>
          <w:rFonts w:ascii="Arial" w:hAnsi="Arial" w:cs="Arial"/>
          <w:sz w:val="24"/>
          <w:szCs w:val="24"/>
        </w:rPr>
        <w:t xml:space="preserve"> постановления оставляю за собой.</w:t>
      </w:r>
    </w:p>
    <w:p w:rsidR="0052104B" w:rsidRDefault="0052104B" w:rsidP="00987658">
      <w:pPr>
        <w:pStyle w:val="10"/>
        <w:shd w:val="clear" w:color="auto" w:fill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52104B" w:rsidRPr="00573A89" w:rsidTr="00D8204D">
        <w:tc>
          <w:tcPr>
            <w:tcW w:w="4813" w:type="dxa"/>
          </w:tcPr>
          <w:p w:rsidR="0052104B" w:rsidRDefault="0052104B" w:rsidP="0052104B">
            <w:pPr>
              <w:ind w:firstLine="0"/>
              <w:rPr>
                <w:rFonts w:cs="Arial"/>
              </w:rPr>
            </w:pPr>
          </w:p>
          <w:p w:rsidR="0052104B" w:rsidRPr="00573A89" w:rsidRDefault="0052104B" w:rsidP="0052104B">
            <w:pPr>
              <w:ind w:firstLine="0"/>
              <w:rPr>
                <w:rFonts w:cs="Arial"/>
              </w:rPr>
            </w:pPr>
            <w:r w:rsidRPr="00573A89">
              <w:rPr>
                <w:rFonts w:cs="Arial"/>
              </w:rPr>
              <w:t xml:space="preserve">Глава Губарёвского </w:t>
            </w:r>
          </w:p>
          <w:p w:rsidR="0052104B" w:rsidRPr="00573A89" w:rsidRDefault="0052104B" w:rsidP="0052104B">
            <w:pPr>
              <w:ind w:firstLine="0"/>
              <w:rPr>
                <w:rFonts w:cs="Arial"/>
              </w:rPr>
            </w:pPr>
            <w:r w:rsidRPr="00573A89">
              <w:rPr>
                <w:rFonts w:cs="Arial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52104B" w:rsidRPr="00573A89" w:rsidRDefault="0052104B" w:rsidP="00D8204D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52104B" w:rsidRPr="00EC615A" w:rsidRDefault="0052104B" w:rsidP="0052104B">
      <w:pPr>
        <w:pStyle w:val="10"/>
        <w:shd w:val="clear" w:color="auto" w:fill="auto"/>
        <w:contextualSpacing/>
        <w:rPr>
          <w:rFonts w:ascii="Arial" w:hAnsi="Arial" w:cs="Arial"/>
          <w:sz w:val="24"/>
          <w:szCs w:val="24"/>
        </w:rPr>
      </w:pPr>
    </w:p>
    <w:sectPr w:rsidR="0052104B" w:rsidRPr="00EC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C73"/>
    <w:multiLevelType w:val="multilevel"/>
    <w:tmpl w:val="22740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6732F"/>
    <w:multiLevelType w:val="hybridMultilevel"/>
    <w:tmpl w:val="D7542FA4"/>
    <w:lvl w:ilvl="0" w:tplc="ABD8F71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499E"/>
    <w:multiLevelType w:val="multilevel"/>
    <w:tmpl w:val="08FE7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33"/>
    <w:rsid w:val="00025582"/>
    <w:rsid w:val="00051683"/>
    <w:rsid w:val="000E0BCC"/>
    <w:rsid w:val="001230C0"/>
    <w:rsid w:val="00126E77"/>
    <w:rsid w:val="001668EA"/>
    <w:rsid w:val="0052104B"/>
    <w:rsid w:val="005E21B0"/>
    <w:rsid w:val="005F27B8"/>
    <w:rsid w:val="006152D0"/>
    <w:rsid w:val="00717CF5"/>
    <w:rsid w:val="008C3BD9"/>
    <w:rsid w:val="009135D8"/>
    <w:rsid w:val="009523EA"/>
    <w:rsid w:val="00987658"/>
    <w:rsid w:val="009A5AA3"/>
    <w:rsid w:val="00B81F88"/>
    <w:rsid w:val="00BB320F"/>
    <w:rsid w:val="00C1025C"/>
    <w:rsid w:val="00EA6733"/>
    <w:rsid w:val="00EC615A"/>
    <w:rsid w:val="00F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8089"/>
  <w15:chartTrackingRefBased/>
  <w15:docId w15:val="{DEE96EAC-1626-4E86-9337-FC1EF6B3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168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1683"/>
    <w:pPr>
      <w:suppressAutoHyphens/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Подзаголовок Знак"/>
    <w:link w:val="a5"/>
    <w:locked/>
    <w:rsid w:val="00051683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051683"/>
    <w:pPr>
      <w:spacing w:line="360" w:lineRule="auto"/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Подзаголовок Знак1"/>
    <w:basedOn w:val="a0"/>
    <w:uiPriority w:val="11"/>
    <w:rsid w:val="0005168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6">
    <w:name w:val="Основной текст_"/>
    <w:basedOn w:val="a0"/>
    <w:link w:val="10"/>
    <w:rsid w:val="008C3B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6"/>
    <w:rsid w:val="008C3BD9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717CF5"/>
    <w:pPr>
      <w:ind w:left="720"/>
      <w:contextualSpacing/>
    </w:pPr>
  </w:style>
  <w:style w:type="paragraph" w:styleId="a8">
    <w:name w:val="Title"/>
    <w:basedOn w:val="a"/>
    <w:link w:val="a9"/>
    <w:qFormat/>
    <w:rsid w:val="0052104B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Заголовок Знак"/>
    <w:basedOn w:val="a0"/>
    <w:link w:val="a8"/>
    <w:rsid w:val="005210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76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2022-10-28T10:36:00Z</cp:lastPrinted>
  <dcterms:created xsi:type="dcterms:W3CDTF">2022-10-27T12:09:00Z</dcterms:created>
  <dcterms:modified xsi:type="dcterms:W3CDTF">2022-10-28T10:39:00Z</dcterms:modified>
</cp:coreProperties>
</file>